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45912" w14:textId="77777777" w:rsidR="00544E48" w:rsidRPr="00544E48" w:rsidRDefault="00544E48" w:rsidP="00544E48">
      <w:pPr>
        <w:pStyle w:val="Rubrik1"/>
        <w:numPr>
          <w:ilvl w:val="0"/>
          <w:numId w:val="0"/>
        </w:numPr>
        <w:tabs>
          <w:tab w:val="clear" w:pos="6521"/>
        </w:tabs>
        <w:ind w:right="1273"/>
        <w:rPr>
          <w:rFonts w:asciiTheme="minorHAnsi" w:hAnsiTheme="minorHAnsi" w:cstheme="minorHAnsi"/>
          <w:b w:val="0"/>
          <w:sz w:val="24"/>
        </w:rPr>
      </w:pPr>
      <w:bookmarkStart w:id="0" w:name="_GoBack"/>
      <w:bookmarkEnd w:id="0"/>
      <w:r>
        <w:rPr>
          <w:rFonts w:asciiTheme="minorHAnsi" w:hAnsiTheme="minorHAnsi" w:cstheme="minorHAnsi"/>
          <w:sz w:val="44"/>
          <w:szCs w:val="44"/>
        </w:rPr>
        <w:tab/>
      </w:r>
      <w:r>
        <w:rPr>
          <w:rFonts w:asciiTheme="minorHAnsi" w:hAnsiTheme="minorHAnsi" w:cstheme="minorHAnsi"/>
          <w:sz w:val="44"/>
          <w:szCs w:val="44"/>
        </w:rPr>
        <w:tab/>
      </w:r>
      <w:r>
        <w:rPr>
          <w:rFonts w:asciiTheme="minorHAnsi" w:hAnsiTheme="minorHAnsi" w:cstheme="minorHAnsi"/>
          <w:sz w:val="44"/>
          <w:szCs w:val="44"/>
        </w:rPr>
        <w:tab/>
      </w:r>
      <w:r>
        <w:rPr>
          <w:rFonts w:asciiTheme="minorHAnsi" w:hAnsiTheme="minorHAnsi" w:cstheme="minorHAnsi"/>
          <w:sz w:val="44"/>
          <w:szCs w:val="44"/>
        </w:rPr>
        <w:tab/>
      </w:r>
      <w:r>
        <w:rPr>
          <w:rFonts w:asciiTheme="minorHAnsi" w:hAnsiTheme="minorHAnsi" w:cstheme="minorHAnsi"/>
          <w:sz w:val="44"/>
          <w:szCs w:val="44"/>
        </w:rPr>
        <w:tab/>
        <w:t xml:space="preserve">      </w:t>
      </w:r>
      <w:r w:rsidRPr="00544E48">
        <w:rPr>
          <w:rFonts w:asciiTheme="minorHAnsi" w:hAnsiTheme="minorHAnsi" w:cstheme="minorHAnsi"/>
          <w:b w:val="0"/>
          <w:sz w:val="24"/>
        </w:rPr>
        <w:t>KS Dnr</w:t>
      </w:r>
      <w:r>
        <w:rPr>
          <w:rFonts w:asciiTheme="minorHAnsi" w:hAnsiTheme="minorHAnsi" w:cstheme="minorHAnsi"/>
          <w:b w:val="0"/>
          <w:sz w:val="24"/>
        </w:rPr>
        <w:t xml:space="preserve"> </w:t>
      </w:r>
      <w:r w:rsidR="00624BD0">
        <w:rPr>
          <w:rFonts w:asciiTheme="minorHAnsi" w:hAnsiTheme="minorHAnsi" w:cstheme="minorHAnsi"/>
          <w:b w:val="0"/>
          <w:sz w:val="24"/>
        </w:rPr>
        <w:t>x/x</w:t>
      </w:r>
    </w:p>
    <w:p w14:paraId="75F9A9B4" w14:textId="77777777" w:rsidR="00F4228D" w:rsidRPr="005B4DDC" w:rsidRDefault="004E41A2" w:rsidP="00544E48">
      <w:pPr>
        <w:pStyle w:val="Rubrik1"/>
        <w:numPr>
          <w:ilvl w:val="0"/>
          <w:numId w:val="0"/>
        </w:numPr>
        <w:rPr>
          <w:rFonts w:asciiTheme="minorHAnsi" w:hAnsiTheme="minorHAnsi" w:cstheme="minorHAnsi"/>
          <w:color w:val="FF0000"/>
          <w:sz w:val="44"/>
          <w:szCs w:val="44"/>
        </w:rPr>
      </w:pPr>
      <w:bookmarkStart w:id="1" w:name="_Ref124249547"/>
      <w:r>
        <w:rPr>
          <w:rFonts w:asciiTheme="minorHAnsi" w:hAnsiTheme="minorHAnsi" w:cstheme="minorHAnsi"/>
          <w:sz w:val="44"/>
          <w:szCs w:val="44"/>
        </w:rPr>
        <w:t>A</w:t>
      </w:r>
      <w:r w:rsidR="008F2291">
        <w:rPr>
          <w:rFonts w:asciiTheme="minorHAnsi" w:hAnsiTheme="minorHAnsi" w:cstheme="minorHAnsi"/>
          <w:sz w:val="44"/>
          <w:szCs w:val="44"/>
        </w:rPr>
        <w:t>rrende</w:t>
      </w:r>
      <w:r>
        <w:rPr>
          <w:rFonts w:asciiTheme="minorHAnsi" w:hAnsiTheme="minorHAnsi" w:cstheme="minorHAnsi"/>
          <w:sz w:val="44"/>
          <w:szCs w:val="44"/>
        </w:rPr>
        <w:t xml:space="preserve">avtal </w:t>
      </w:r>
      <w:r w:rsidR="00C10BD9">
        <w:rPr>
          <w:rFonts w:asciiTheme="minorHAnsi" w:hAnsiTheme="minorHAnsi" w:cstheme="minorHAnsi"/>
          <w:sz w:val="44"/>
          <w:szCs w:val="44"/>
        </w:rPr>
        <w:t xml:space="preserve">– </w:t>
      </w:r>
      <w:bookmarkEnd w:id="1"/>
      <w:r w:rsidR="00462185" w:rsidRPr="005B4DDC">
        <w:rPr>
          <w:rFonts w:asciiTheme="minorHAnsi" w:hAnsiTheme="minorHAnsi" w:cstheme="minorHAnsi"/>
          <w:color w:val="FF0000"/>
          <w:sz w:val="44"/>
          <w:szCs w:val="44"/>
        </w:rPr>
        <w:t>Fastighet x</w:t>
      </w:r>
    </w:p>
    <w:p w14:paraId="05F05801" w14:textId="77777777" w:rsidR="00F4228D" w:rsidRPr="005F428D" w:rsidRDefault="00F4228D" w:rsidP="00006A31">
      <w:pPr>
        <w:pStyle w:val="Lgrubrikniv1"/>
      </w:pPr>
      <w:r w:rsidRPr="005F428D">
        <w:t>Avtalsparter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701"/>
        <w:gridCol w:w="1701"/>
        <w:gridCol w:w="2126"/>
      </w:tblGrid>
      <w:tr w:rsidR="005F428D" w:rsidRPr="005F428D" w14:paraId="55666E63" w14:textId="77777777" w:rsidTr="00CE788F">
        <w:tc>
          <w:tcPr>
            <w:tcW w:w="2764" w:type="dxa"/>
          </w:tcPr>
          <w:p w14:paraId="706CE146" w14:textId="77777777" w:rsidR="00355075" w:rsidRPr="005F428D" w:rsidRDefault="00355075" w:rsidP="00C8522C">
            <w:pPr>
              <w:ind w:right="50"/>
              <w:rPr>
                <w:rFonts w:ascii="Times New Roman" w:hAnsi="Times New Roman"/>
              </w:rPr>
            </w:pPr>
            <w:r w:rsidRPr="005F428D">
              <w:rPr>
                <w:rFonts w:ascii="Times New Roman" w:hAnsi="Times New Roman"/>
              </w:rPr>
              <w:t xml:space="preserve">Namn </w:t>
            </w:r>
            <w:r w:rsidR="00C8522C">
              <w:rPr>
                <w:rFonts w:ascii="Times New Roman" w:hAnsi="Times New Roman"/>
              </w:rPr>
              <w:t>och</w:t>
            </w:r>
            <w:r w:rsidRPr="005F428D">
              <w:rPr>
                <w:rFonts w:ascii="Times New Roman" w:hAnsi="Times New Roman"/>
              </w:rPr>
              <w:t xml:space="preserve"> adress:</w:t>
            </w:r>
          </w:p>
        </w:tc>
        <w:tc>
          <w:tcPr>
            <w:tcW w:w="1701" w:type="dxa"/>
          </w:tcPr>
          <w:p w14:paraId="1C0B1C24" w14:textId="77777777" w:rsidR="00355075" w:rsidRPr="005F428D" w:rsidRDefault="00B82B91" w:rsidP="00355075">
            <w:pPr>
              <w:ind w:right="0"/>
              <w:rPr>
                <w:rFonts w:ascii="Times New Roman" w:hAnsi="Times New Roman"/>
              </w:rPr>
            </w:pPr>
            <w:r w:rsidRPr="005F428D">
              <w:rPr>
                <w:rFonts w:ascii="Times New Roman" w:hAnsi="Times New Roman"/>
              </w:rPr>
              <w:t>Organisations-</w:t>
            </w:r>
            <w:r w:rsidR="00355075" w:rsidRPr="005F428D">
              <w:rPr>
                <w:rFonts w:ascii="Times New Roman" w:hAnsi="Times New Roman"/>
              </w:rPr>
              <w:t>nummer</w:t>
            </w:r>
          </w:p>
        </w:tc>
        <w:tc>
          <w:tcPr>
            <w:tcW w:w="1701" w:type="dxa"/>
          </w:tcPr>
          <w:p w14:paraId="71433F28" w14:textId="77777777" w:rsidR="00355075" w:rsidRPr="005F428D" w:rsidRDefault="00355075" w:rsidP="00355075">
            <w:pPr>
              <w:ind w:right="70"/>
              <w:rPr>
                <w:rFonts w:ascii="Times New Roman" w:hAnsi="Times New Roman"/>
              </w:rPr>
            </w:pPr>
            <w:r w:rsidRPr="005F428D">
              <w:rPr>
                <w:rFonts w:ascii="Times New Roman" w:hAnsi="Times New Roman"/>
              </w:rPr>
              <w:t>Fastighet</w:t>
            </w:r>
            <w:r w:rsidR="001D07F5">
              <w:rPr>
                <w:rFonts w:ascii="Times New Roman" w:hAnsi="Times New Roman"/>
              </w:rPr>
              <w:t>:</w:t>
            </w:r>
          </w:p>
        </w:tc>
        <w:tc>
          <w:tcPr>
            <w:tcW w:w="2126" w:type="dxa"/>
          </w:tcPr>
          <w:p w14:paraId="3BDAD692" w14:textId="77777777" w:rsidR="00355075" w:rsidRPr="005F428D" w:rsidRDefault="00355075" w:rsidP="00355075">
            <w:pPr>
              <w:ind w:right="70"/>
              <w:rPr>
                <w:rFonts w:ascii="Times New Roman" w:hAnsi="Times New Roman"/>
              </w:rPr>
            </w:pPr>
            <w:r w:rsidRPr="005F428D">
              <w:rPr>
                <w:rFonts w:ascii="Times New Roman" w:hAnsi="Times New Roman"/>
              </w:rPr>
              <w:t>Benämning i avtalet</w:t>
            </w:r>
          </w:p>
        </w:tc>
      </w:tr>
      <w:tr w:rsidR="005F428D" w:rsidRPr="005F428D" w14:paraId="0E9A7078" w14:textId="77777777" w:rsidTr="00CE788F">
        <w:tc>
          <w:tcPr>
            <w:tcW w:w="2764" w:type="dxa"/>
            <w:tcBorders>
              <w:bottom w:val="single" w:sz="4" w:space="0" w:color="auto"/>
            </w:tcBorders>
          </w:tcPr>
          <w:p w14:paraId="55A5B384" w14:textId="77777777" w:rsidR="00355075" w:rsidRPr="005F428D" w:rsidRDefault="00355075" w:rsidP="00355075">
            <w:pPr>
              <w:ind w:right="50"/>
              <w:rPr>
                <w:rFonts w:ascii="Times New Roman" w:hAnsi="Times New Roman"/>
              </w:rPr>
            </w:pPr>
            <w:r w:rsidRPr="005F428D">
              <w:rPr>
                <w:rFonts w:ascii="Times New Roman" w:hAnsi="Times New Roman"/>
              </w:rPr>
              <w:t>Falköpings kommun</w:t>
            </w:r>
          </w:p>
          <w:p w14:paraId="50E4A9D7" w14:textId="77777777" w:rsidR="00355075" w:rsidRPr="005F428D" w:rsidRDefault="00355075" w:rsidP="00355075">
            <w:pPr>
              <w:ind w:right="50"/>
              <w:rPr>
                <w:rFonts w:ascii="Times New Roman" w:hAnsi="Times New Roman"/>
              </w:rPr>
            </w:pPr>
            <w:r w:rsidRPr="005F428D">
              <w:rPr>
                <w:rFonts w:ascii="Times New Roman" w:hAnsi="Times New Roman"/>
              </w:rPr>
              <w:t>521 81  FALKÖPING</w:t>
            </w:r>
          </w:p>
        </w:tc>
        <w:tc>
          <w:tcPr>
            <w:tcW w:w="1701" w:type="dxa"/>
            <w:tcBorders>
              <w:bottom w:val="single" w:sz="4" w:space="0" w:color="auto"/>
            </w:tcBorders>
          </w:tcPr>
          <w:p w14:paraId="6F54839B" w14:textId="77777777" w:rsidR="00355075" w:rsidRPr="005F428D" w:rsidRDefault="00355075" w:rsidP="00355075">
            <w:pPr>
              <w:ind w:right="0"/>
              <w:rPr>
                <w:rFonts w:ascii="Times New Roman" w:hAnsi="Times New Roman"/>
              </w:rPr>
            </w:pPr>
            <w:r w:rsidRPr="005F428D">
              <w:rPr>
                <w:rFonts w:ascii="Times New Roman" w:hAnsi="Times New Roman"/>
              </w:rPr>
              <w:t>212000-1744</w:t>
            </w:r>
          </w:p>
        </w:tc>
        <w:tc>
          <w:tcPr>
            <w:tcW w:w="1701" w:type="dxa"/>
            <w:tcBorders>
              <w:bottom w:val="single" w:sz="4" w:space="0" w:color="auto"/>
            </w:tcBorders>
          </w:tcPr>
          <w:p w14:paraId="1849BDBC" w14:textId="77777777" w:rsidR="00355075" w:rsidRPr="005F428D" w:rsidRDefault="00462185" w:rsidP="004E41A2">
            <w:pPr>
              <w:ind w:right="70"/>
              <w:rPr>
                <w:rFonts w:ascii="Times New Roman" w:hAnsi="Times New Roman"/>
              </w:rPr>
            </w:pPr>
            <w:r w:rsidRPr="004E41A2">
              <w:rPr>
                <w:rFonts w:ascii="Times New Roman" w:hAnsi="Times New Roman"/>
                <w:color w:val="FF0000"/>
              </w:rPr>
              <w:t>Fastighet x</w:t>
            </w:r>
          </w:p>
        </w:tc>
        <w:tc>
          <w:tcPr>
            <w:tcW w:w="2126" w:type="dxa"/>
            <w:tcBorders>
              <w:bottom w:val="single" w:sz="4" w:space="0" w:color="auto"/>
            </w:tcBorders>
          </w:tcPr>
          <w:p w14:paraId="0B303A1E" w14:textId="77777777" w:rsidR="00675702" w:rsidRDefault="00355075" w:rsidP="006B3865">
            <w:pPr>
              <w:ind w:right="70"/>
              <w:rPr>
                <w:rFonts w:ascii="Times New Roman" w:hAnsi="Times New Roman"/>
              </w:rPr>
            </w:pPr>
            <w:r w:rsidRPr="005F428D">
              <w:rPr>
                <w:rFonts w:ascii="Times New Roman" w:hAnsi="Times New Roman"/>
              </w:rPr>
              <w:t>Fastighetsägare</w:t>
            </w:r>
            <w:r w:rsidR="00675702">
              <w:rPr>
                <w:rFonts w:ascii="Times New Roman" w:hAnsi="Times New Roman"/>
              </w:rPr>
              <w:t>/</w:t>
            </w:r>
          </w:p>
          <w:p w14:paraId="6000827A" w14:textId="356F5582" w:rsidR="00355075" w:rsidRPr="005F428D" w:rsidRDefault="00675702" w:rsidP="006B3865">
            <w:pPr>
              <w:ind w:right="70"/>
              <w:rPr>
                <w:rFonts w:ascii="Times New Roman" w:hAnsi="Times New Roman"/>
              </w:rPr>
            </w:pPr>
            <w:r>
              <w:rPr>
                <w:rFonts w:ascii="Times New Roman" w:hAnsi="Times New Roman"/>
              </w:rPr>
              <w:t>kommunen</w:t>
            </w:r>
          </w:p>
        </w:tc>
      </w:tr>
      <w:tr w:rsidR="00355075" w:rsidRPr="005F428D" w14:paraId="4A2271EE" w14:textId="77777777" w:rsidTr="00CE788F">
        <w:tc>
          <w:tcPr>
            <w:tcW w:w="2764" w:type="dxa"/>
            <w:tcBorders>
              <w:bottom w:val="single" w:sz="4" w:space="0" w:color="auto"/>
            </w:tcBorders>
          </w:tcPr>
          <w:p w14:paraId="55D95F85" w14:textId="77777777" w:rsidR="002F3ABB" w:rsidRPr="004E41A2" w:rsidRDefault="00624BD0" w:rsidP="006D1194">
            <w:pPr>
              <w:ind w:right="50"/>
              <w:rPr>
                <w:rFonts w:ascii="Times New Roman" w:hAnsi="Times New Roman"/>
                <w:color w:val="FF0000"/>
              </w:rPr>
            </w:pPr>
            <w:r w:rsidRPr="004E41A2">
              <w:rPr>
                <w:rFonts w:ascii="Times New Roman" w:hAnsi="Times New Roman"/>
                <w:color w:val="FF0000"/>
              </w:rPr>
              <w:t>x</w:t>
            </w:r>
          </w:p>
          <w:p w14:paraId="0F324670" w14:textId="77777777" w:rsidR="002F3ABB" w:rsidRPr="004E41A2" w:rsidRDefault="002F3ABB" w:rsidP="006D1194">
            <w:pPr>
              <w:ind w:right="50"/>
              <w:rPr>
                <w:rFonts w:ascii="Times New Roman" w:hAnsi="Times New Roman"/>
                <w:color w:val="FF0000"/>
              </w:rPr>
            </w:pPr>
          </w:p>
        </w:tc>
        <w:tc>
          <w:tcPr>
            <w:tcW w:w="1701" w:type="dxa"/>
            <w:tcBorders>
              <w:bottom w:val="single" w:sz="4" w:space="0" w:color="auto"/>
            </w:tcBorders>
          </w:tcPr>
          <w:p w14:paraId="16C4F75A" w14:textId="77777777" w:rsidR="00355075" w:rsidRPr="004E41A2" w:rsidRDefault="00FD6521" w:rsidP="00355075">
            <w:pPr>
              <w:ind w:right="0"/>
              <w:rPr>
                <w:rFonts w:ascii="Times New Roman" w:hAnsi="Times New Roman"/>
                <w:color w:val="FF0000"/>
              </w:rPr>
            </w:pPr>
            <w:r w:rsidRPr="004E41A2">
              <w:rPr>
                <w:rFonts w:ascii="Times New Roman" w:hAnsi="Times New Roman"/>
                <w:color w:val="FF0000"/>
              </w:rPr>
              <w:t>xx</w:t>
            </w:r>
            <w:r w:rsidR="004E41A2" w:rsidRPr="004E41A2">
              <w:rPr>
                <w:rFonts w:ascii="Times New Roman" w:hAnsi="Times New Roman"/>
                <w:color w:val="FF0000"/>
              </w:rPr>
              <w:t>xxxx-xxxx</w:t>
            </w:r>
          </w:p>
          <w:p w14:paraId="1D52082C" w14:textId="77777777" w:rsidR="002F3ABB" w:rsidRPr="004E41A2" w:rsidRDefault="002F3ABB" w:rsidP="00355075">
            <w:pPr>
              <w:ind w:right="0"/>
              <w:rPr>
                <w:rFonts w:ascii="Times New Roman" w:hAnsi="Times New Roman"/>
                <w:color w:val="FF0000"/>
              </w:rPr>
            </w:pPr>
          </w:p>
        </w:tc>
        <w:tc>
          <w:tcPr>
            <w:tcW w:w="1701" w:type="dxa"/>
            <w:tcBorders>
              <w:bottom w:val="single" w:sz="4" w:space="0" w:color="auto"/>
            </w:tcBorders>
          </w:tcPr>
          <w:p w14:paraId="6F10369B" w14:textId="77777777" w:rsidR="00355075" w:rsidRPr="005F428D" w:rsidRDefault="00355075" w:rsidP="00355075">
            <w:pPr>
              <w:ind w:right="70"/>
              <w:rPr>
                <w:rFonts w:ascii="Times New Roman" w:hAnsi="Times New Roman"/>
              </w:rPr>
            </w:pPr>
          </w:p>
        </w:tc>
        <w:tc>
          <w:tcPr>
            <w:tcW w:w="2126" w:type="dxa"/>
            <w:tcBorders>
              <w:bottom w:val="single" w:sz="4" w:space="0" w:color="auto"/>
            </w:tcBorders>
          </w:tcPr>
          <w:p w14:paraId="5C0BC21B" w14:textId="77777777" w:rsidR="00355075" w:rsidRPr="005F428D" w:rsidRDefault="00355075" w:rsidP="00355075">
            <w:pPr>
              <w:ind w:right="70"/>
              <w:rPr>
                <w:rFonts w:ascii="Times New Roman" w:hAnsi="Times New Roman"/>
              </w:rPr>
            </w:pPr>
            <w:r w:rsidRPr="005F428D">
              <w:rPr>
                <w:rFonts w:ascii="Times New Roman" w:hAnsi="Times New Roman"/>
              </w:rPr>
              <w:t>Arrendator</w:t>
            </w:r>
          </w:p>
        </w:tc>
      </w:tr>
    </w:tbl>
    <w:p w14:paraId="2679956C" w14:textId="77777777" w:rsidR="00A658B4" w:rsidRPr="005F428D" w:rsidRDefault="00A658B4">
      <w:pPr>
        <w:ind w:right="1270"/>
        <w:rPr>
          <w:rFonts w:ascii="Times New Roman" w:hAnsi="Times New Roman"/>
        </w:rPr>
      </w:pPr>
    </w:p>
    <w:p w14:paraId="21662189" w14:textId="77777777" w:rsidR="00F4228D" w:rsidRPr="005F428D" w:rsidRDefault="00F4228D" w:rsidP="00642FEF">
      <w:pPr>
        <w:pStyle w:val="Lptext"/>
        <w:numPr>
          <w:ilvl w:val="0"/>
          <w:numId w:val="0"/>
        </w:numPr>
        <w:ind w:left="720"/>
      </w:pPr>
      <w:r w:rsidRPr="005F428D">
        <w:t xml:space="preserve">Mellan parterna träffas </w:t>
      </w:r>
      <w:r w:rsidR="006F2EF2" w:rsidRPr="005F428D">
        <w:t>nedanstående</w:t>
      </w:r>
      <w:r w:rsidR="002F3ABB" w:rsidRPr="005F428D">
        <w:t xml:space="preserve"> av avtal</w:t>
      </w:r>
      <w:r w:rsidR="00624BD0">
        <w:t xml:space="preserve"> om </w:t>
      </w:r>
      <w:r w:rsidR="004D6551">
        <w:t>arrende</w:t>
      </w:r>
      <w:r w:rsidR="002F3ABB" w:rsidRPr="005F428D">
        <w:t>.</w:t>
      </w:r>
    </w:p>
    <w:p w14:paraId="66213B51" w14:textId="77777777" w:rsidR="00203D8B" w:rsidRDefault="00203D8B" w:rsidP="00C8522C">
      <w:pPr>
        <w:pStyle w:val="Lgrubrikniv1"/>
        <w:tabs>
          <w:tab w:val="left" w:pos="7936"/>
        </w:tabs>
      </w:pPr>
      <w:r>
        <w:t>V</w:t>
      </w:r>
      <w:r w:rsidRPr="0030577B">
        <w:t>illkor</w:t>
      </w:r>
    </w:p>
    <w:p w14:paraId="23ED7542" w14:textId="77777777" w:rsidR="006548F7" w:rsidRDefault="005200DF" w:rsidP="00642FEF">
      <w:pPr>
        <w:pStyle w:val="Lptext"/>
        <w:numPr>
          <w:ilvl w:val="0"/>
          <w:numId w:val="0"/>
        </w:numPr>
        <w:ind w:left="720"/>
      </w:pPr>
      <w:r w:rsidRPr="00D20F59">
        <w:t>F</w:t>
      </w:r>
      <w:r>
        <w:t>alköpings kommun</w:t>
      </w:r>
      <w:r w:rsidR="004E41A2">
        <w:t>s</w:t>
      </w:r>
      <w:r>
        <w:t xml:space="preserve"> med</w:t>
      </w:r>
      <w:r w:rsidRPr="00D20F59">
        <w:t xml:space="preserve">verkan </w:t>
      </w:r>
      <w:r>
        <w:t>i detta avtal beslutas genom delegation</w:t>
      </w:r>
      <w:r w:rsidRPr="00D20F59">
        <w:rPr>
          <w:rStyle w:val="Fotnotsreferens"/>
        </w:rPr>
        <w:footnoteReference w:id="1"/>
      </w:r>
      <w:r w:rsidRPr="00D20F59">
        <w:t xml:space="preserve"> .</w:t>
      </w:r>
      <w:r w:rsidR="00C10BD9">
        <w:t xml:space="preserve"> </w:t>
      </w:r>
    </w:p>
    <w:p w14:paraId="67B82EDB" w14:textId="77777777" w:rsidR="00624BD0" w:rsidRDefault="00624BD0" w:rsidP="00642FEF">
      <w:pPr>
        <w:pStyle w:val="Lptext"/>
        <w:numPr>
          <w:ilvl w:val="0"/>
          <w:numId w:val="0"/>
        </w:numPr>
        <w:ind w:left="720"/>
      </w:pPr>
      <w:r>
        <w:t xml:space="preserve">Delegationsbeslutet anmäls till kommunstyrelsen där beslutet protokollförs och därmed kan överklagas. </w:t>
      </w:r>
    </w:p>
    <w:p w14:paraId="1FEA6525" w14:textId="77777777" w:rsidR="005200DF" w:rsidRDefault="00624BD0" w:rsidP="00642FEF">
      <w:pPr>
        <w:pStyle w:val="Lptext"/>
        <w:numPr>
          <w:ilvl w:val="0"/>
          <w:numId w:val="0"/>
        </w:numPr>
        <w:ind w:left="720"/>
      </w:pPr>
      <w:r>
        <w:t xml:space="preserve">Vinner delegationsbeslut enligt ovan inte laga kraft är detta avtal till alla delar förfallet utan rätt för någondera parten att i anledning därav kräva den andra parten på ekonomisk ersättning. </w:t>
      </w:r>
      <w:r w:rsidR="005200DF">
        <w:t>Förfaller avtalet ska vardera parten således bära sina egna kostnader.</w:t>
      </w:r>
    </w:p>
    <w:p w14:paraId="7E371142" w14:textId="77777777" w:rsidR="003D750C" w:rsidRDefault="00624BD0" w:rsidP="00C8522C">
      <w:pPr>
        <w:pStyle w:val="Lgrubrikniv1"/>
        <w:tabs>
          <w:tab w:val="left" w:pos="7936"/>
        </w:tabs>
      </w:pPr>
      <w:r>
        <w:t>Arrendeområde</w:t>
      </w:r>
    </w:p>
    <w:p w14:paraId="219E027F" w14:textId="77777777" w:rsidR="005F428D" w:rsidRPr="004E41A2" w:rsidRDefault="00624BD0" w:rsidP="00642FEF">
      <w:pPr>
        <w:pStyle w:val="Lptext"/>
        <w:numPr>
          <w:ilvl w:val="0"/>
          <w:numId w:val="0"/>
        </w:numPr>
        <w:ind w:left="720"/>
      </w:pPr>
      <w:r w:rsidRPr="004E41A2">
        <w:t xml:space="preserve">Arrendeområdet avser den del av </w:t>
      </w:r>
      <w:r w:rsidR="004E41A2" w:rsidRPr="004E41A2">
        <w:rPr>
          <w:color w:val="FF0000"/>
        </w:rPr>
        <w:t>fastighet x</w:t>
      </w:r>
      <w:r w:rsidR="004D6551" w:rsidRPr="004E41A2">
        <w:rPr>
          <w:color w:val="FF0000"/>
        </w:rPr>
        <w:t xml:space="preserve"> </w:t>
      </w:r>
      <w:r w:rsidR="004D6551" w:rsidRPr="004E41A2">
        <w:t>som markerats med</w:t>
      </w:r>
      <w:r w:rsidR="004E41A2" w:rsidRPr="004E41A2">
        <w:t xml:space="preserve"> svart skraffering</w:t>
      </w:r>
      <w:r w:rsidR="004D6551" w:rsidRPr="004E41A2">
        <w:t xml:space="preserve"> på bilaga 1.</w:t>
      </w:r>
    </w:p>
    <w:p w14:paraId="45D27CCE" w14:textId="77777777" w:rsidR="00624BD0" w:rsidRDefault="00624BD0" w:rsidP="00C8522C">
      <w:pPr>
        <w:pStyle w:val="Lgrubrikniv1"/>
        <w:tabs>
          <w:tab w:val="left" w:pos="7936"/>
        </w:tabs>
        <w:ind w:right="1699"/>
      </w:pPr>
      <w:r>
        <w:t>Upplåtelse</w:t>
      </w:r>
    </w:p>
    <w:p w14:paraId="370ACD4B" w14:textId="77777777" w:rsidR="00624BD0" w:rsidRDefault="00624BD0" w:rsidP="00642FEF">
      <w:pPr>
        <w:pStyle w:val="Lptext"/>
        <w:numPr>
          <w:ilvl w:val="0"/>
          <w:numId w:val="0"/>
        </w:numPr>
        <w:ind w:left="720"/>
      </w:pPr>
      <w:r>
        <w:t xml:space="preserve">Fastighetsägaren upplåter till arrendatorn rätt att, på de villkor som anges i detta avtal, nyttja arrendeområdet på följande sätt och för följande ändamål: </w:t>
      </w:r>
    </w:p>
    <w:p w14:paraId="347283A6" w14:textId="55BE2FDB" w:rsidR="00624BD0" w:rsidRDefault="00624BD0" w:rsidP="00642FEF">
      <w:pPr>
        <w:pStyle w:val="Lptext"/>
        <w:numPr>
          <w:ilvl w:val="0"/>
          <w:numId w:val="0"/>
        </w:numPr>
        <w:ind w:left="720"/>
      </w:pPr>
      <w:r w:rsidRPr="00765021">
        <w:t xml:space="preserve">Yta för </w:t>
      </w:r>
      <w:r w:rsidR="004D6551">
        <w:t>uppsättning av laddst</w:t>
      </w:r>
      <w:r w:rsidR="00623D0E">
        <w:t>ation</w:t>
      </w:r>
      <w:r w:rsidR="004D6551">
        <w:t xml:space="preserve"> för elfordon med utformning enligt </w:t>
      </w:r>
      <w:r w:rsidR="00CA5F4A" w:rsidRPr="00CA5F4A">
        <w:t xml:space="preserve">anvisning </w:t>
      </w:r>
      <w:r w:rsidR="004D6551" w:rsidRPr="00CA5F4A">
        <w:t>i bilaga 2</w:t>
      </w:r>
      <w:r w:rsidR="00BF239A" w:rsidRPr="00CA5F4A">
        <w:t xml:space="preserve"> samt framdragning av kabel för el och </w:t>
      </w:r>
      <w:r w:rsidR="00A31D88" w:rsidRPr="00CA5F4A">
        <w:t>kommunikation</w:t>
      </w:r>
      <w:r w:rsidR="004D6551" w:rsidRPr="00CA5F4A">
        <w:t>.</w:t>
      </w:r>
      <w:r w:rsidR="00A31D88" w:rsidRPr="00CA5F4A">
        <w:t xml:space="preserve"> </w:t>
      </w:r>
    </w:p>
    <w:p w14:paraId="28314322" w14:textId="77777777" w:rsidR="00624BD0" w:rsidRDefault="00624BD0" w:rsidP="00C8522C">
      <w:pPr>
        <w:pStyle w:val="Lgrubrikniv1"/>
        <w:tabs>
          <w:tab w:val="left" w:pos="7936"/>
        </w:tabs>
        <w:ind w:right="1699"/>
      </w:pPr>
      <w:r>
        <w:lastRenderedPageBreak/>
        <w:t>Arrendetid</w:t>
      </w:r>
    </w:p>
    <w:p w14:paraId="04E9424D" w14:textId="77777777" w:rsidR="00624BD0" w:rsidRPr="008317E4" w:rsidRDefault="00624BD0" w:rsidP="00642FEF">
      <w:pPr>
        <w:pStyle w:val="Lptext"/>
        <w:numPr>
          <w:ilvl w:val="0"/>
          <w:numId w:val="0"/>
        </w:numPr>
        <w:ind w:left="720"/>
        <w:rPr>
          <w:color w:val="FF0000"/>
        </w:rPr>
      </w:pPr>
      <w:r>
        <w:t xml:space="preserve">Upplåtelsen gäller för </w:t>
      </w:r>
      <w:r w:rsidRPr="00765021">
        <w:t>en tid om</w:t>
      </w:r>
      <w:r>
        <w:t xml:space="preserve"> </w:t>
      </w:r>
      <w:r w:rsidR="004D6551">
        <w:t>5</w:t>
      </w:r>
      <w:r w:rsidRPr="00765021">
        <w:t xml:space="preserve"> år från </w:t>
      </w:r>
      <w:r w:rsidRPr="004E41A2">
        <w:rPr>
          <w:color w:val="FF0000"/>
        </w:rPr>
        <w:t>den</w:t>
      </w:r>
      <w:r w:rsidR="004E41A2" w:rsidRPr="004E41A2">
        <w:rPr>
          <w:color w:val="FF0000"/>
        </w:rPr>
        <w:t>…</w:t>
      </w:r>
      <w:r w:rsidRPr="004E41A2">
        <w:rPr>
          <w:color w:val="FF0000"/>
        </w:rPr>
        <w:t xml:space="preserve"> till och med den</w:t>
      </w:r>
      <w:r w:rsidR="004E41A2" w:rsidRPr="004E41A2">
        <w:rPr>
          <w:color w:val="FF0000"/>
        </w:rPr>
        <w:t>..</w:t>
      </w:r>
      <w:r w:rsidRPr="004E41A2">
        <w:rPr>
          <w:color w:val="FF0000"/>
        </w:rPr>
        <w:t>.</w:t>
      </w:r>
    </w:p>
    <w:p w14:paraId="03A13A60" w14:textId="77777777" w:rsidR="00624BD0" w:rsidRDefault="00624BD0" w:rsidP="00624BD0">
      <w:pPr>
        <w:pStyle w:val="Lgrubrikniv1"/>
        <w:ind w:right="1699"/>
      </w:pPr>
      <w:r>
        <w:t>Uppsägning</w:t>
      </w:r>
    </w:p>
    <w:p w14:paraId="5B492367" w14:textId="77777777" w:rsidR="00624BD0" w:rsidRPr="001718FC" w:rsidRDefault="00624BD0" w:rsidP="00642FEF">
      <w:pPr>
        <w:pStyle w:val="Lptext"/>
        <w:numPr>
          <w:ilvl w:val="0"/>
          <w:numId w:val="0"/>
        </w:numPr>
        <w:ind w:left="720"/>
      </w:pPr>
      <w:r>
        <w:t xml:space="preserve">Avtalet skall sägas upp </w:t>
      </w:r>
      <w:r w:rsidRPr="004E41A2">
        <w:t xml:space="preserve">senast </w:t>
      </w:r>
      <w:r w:rsidR="004E41A2">
        <w:t>sex</w:t>
      </w:r>
      <w:r w:rsidR="00191759" w:rsidRPr="004E41A2">
        <w:t xml:space="preserve"> </w:t>
      </w:r>
      <w:r w:rsidRPr="004E41A2">
        <w:t xml:space="preserve">månader </w:t>
      </w:r>
      <w:r>
        <w:t>före arrendetidens utgång. I annat fall förlängs avtalet på ytterligare en avtalsperiod om ett år i sänder. Om avtalet sägs upp upphör det att gälla utan någon rätt till förlängning.</w:t>
      </w:r>
    </w:p>
    <w:p w14:paraId="1FE01EE8" w14:textId="77777777" w:rsidR="00624BD0" w:rsidRDefault="00624BD0" w:rsidP="00624BD0">
      <w:pPr>
        <w:pStyle w:val="Lgrubrikniv1"/>
        <w:ind w:right="1699"/>
      </w:pPr>
      <w:r>
        <w:t>A</w:t>
      </w:r>
      <w:r w:rsidR="000E1FEC">
        <w:t>rrendea</w:t>
      </w:r>
      <w:r>
        <w:t>vgift</w:t>
      </w:r>
    </w:p>
    <w:p w14:paraId="740E60C0" w14:textId="778788BD" w:rsidR="000E1FEC" w:rsidRPr="0018701C" w:rsidRDefault="003C00DB" w:rsidP="00642FEF">
      <w:pPr>
        <w:pStyle w:val="Lgrubrikniv1"/>
        <w:numPr>
          <w:ilvl w:val="0"/>
          <w:numId w:val="0"/>
        </w:numPr>
        <w:ind w:left="709"/>
        <w:rPr>
          <w:rFonts w:ascii="Times New Roman" w:hAnsi="Times New Roman" w:cs="Times New Roman"/>
          <w:b w:val="0"/>
          <w:color w:val="FF0000"/>
        </w:rPr>
      </w:pPr>
      <w:r w:rsidRPr="003C00DB">
        <w:rPr>
          <w:rFonts w:ascii="Times New Roman" w:hAnsi="Times New Roman" w:cs="Times New Roman"/>
          <w:b w:val="0"/>
        </w:rPr>
        <w:t xml:space="preserve">Arrendeavgiften är för det första arrendeåret, från den </w:t>
      </w:r>
      <w:r w:rsidR="004E41A2">
        <w:rPr>
          <w:rFonts w:ascii="Times New Roman" w:hAnsi="Times New Roman" w:cs="Times New Roman"/>
          <w:b w:val="0"/>
          <w:color w:val="FF0000"/>
        </w:rPr>
        <w:t>x</w:t>
      </w:r>
      <w:r w:rsidRPr="003C00DB">
        <w:rPr>
          <w:rFonts w:ascii="Times New Roman" w:hAnsi="Times New Roman" w:cs="Times New Roman"/>
          <w:b w:val="0"/>
          <w:color w:val="FF0000"/>
        </w:rPr>
        <w:t xml:space="preserve"> till </w:t>
      </w:r>
      <w:r w:rsidR="004E41A2">
        <w:rPr>
          <w:rFonts w:ascii="Times New Roman" w:hAnsi="Times New Roman" w:cs="Times New Roman"/>
          <w:b w:val="0"/>
          <w:color w:val="FF0000"/>
        </w:rPr>
        <w:t xml:space="preserve">och med </w:t>
      </w:r>
      <w:r w:rsidRPr="003C00DB">
        <w:rPr>
          <w:rFonts w:ascii="Times New Roman" w:hAnsi="Times New Roman" w:cs="Times New Roman"/>
          <w:b w:val="0"/>
          <w:color w:val="FF0000"/>
        </w:rPr>
        <w:t>den</w:t>
      </w:r>
      <w:r w:rsidR="004E41A2">
        <w:rPr>
          <w:rFonts w:ascii="Times New Roman" w:hAnsi="Times New Roman" w:cs="Times New Roman"/>
          <w:b w:val="0"/>
          <w:color w:val="FF0000"/>
        </w:rPr>
        <w:t>…,</w:t>
      </w:r>
      <w:r w:rsidR="004E41A2" w:rsidRPr="004E41A2">
        <w:rPr>
          <w:rFonts w:ascii="Times New Roman" w:hAnsi="Times New Roman" w:cs="Times New Roman"/>
          <w:b w:val="0"/>
        </w:rPr>
        <w:t xml:space="preserve"> </w:t>
      </w:r>
      <w:r w:rsidRPr="004E41A2">
        <w:rPr>
          <w:rFonts w:ascii="Times New Roman" w:hAnsi="Times New Roman" w:cs="Times New Roman"/>
          <w:b w:val="0"/>
        </w:rPr>
        <w:t xml:space="preserve">750 </w:t>
      </w:r>
      <w:r w:rsidRPr="003C00DB">
        <w:rPr>
          <w:rFonts w:ascii="Times New Roman" w:hAnsi="Times New Roman" w:cs="Times New Roman"/>
          <w:b w:val="0"/>
        </w:rPr>
        <w:t xml:space="preserve">kronor. Följande arrendeår är avgiften detta belopp uppräknat med hänsyn till förändringen i penningvärdet. Avgiften ska sålunda från och med andra arrendeperioden justeras med hänsyn till förändringen i konsumentprisindex (konsumentprisindex med 1980=100) på grundval av förändringen mellan oktober månads indextal </w:t>
      </w:r>
      <w:r w:rsidR="00792D59">
        <w:rPr>
          <w:rFonts w:ascii="Times New Roman" w:hAnsi="Times New Roman" w:cs="Times New Roman"/>
          <w:b w:val="0"/>
        </w:rPr>
        <w:t>för 2022</w:t>
      </w:r>
      <w:r w:rsidRPr="003C00DB">
        <w:rPr>
          <w:rFonts w:ascii="Times New Roman" w:hAnsi="Times New Roman" w:cs="Times New Roman"/>
          <w:b w:val="0"/>
        </w:rPr>
        <w:t xml:space="preserve"> (</w:t>
      </w:r>
      <w:r w:rsidR="00792D59">
        <w:rPr>
          <w:rFonts w:ascii="Times New Roman" w:hAnsi="Times New Roman" w:cs="Times New Roman"/>
          <w:b w:val="0"/>
        </w:rPr>
        <w:t>384,04</w:t>
      </w:r>
      <w:r w:rsidRPr="003C00DB">
        <w:rPr>
          <w:rFonts w:ascii="Times New Roman" w:hAnsi="Times New Roman" w:cs="Times New Roman"/>
          <w:b w:val="0"/>
        </w:rPr>
        <w:t>) och oktober månads indextal året före respektive avgiftsperiod.</w:t>
      </w:r>
    </w:p>
    <w:p w14:paraId="66A2A7F9" w14:textId="77777777" w:rsidR="000E1FEC" w:rsidRDefault="000E1FEC" w:rsidP="00642FEF">
      <w:pPr>
        <w:pStyle w:val="Lptext"/>
        <w:numPr>
          <w:ilvl w:val="0"/>
          <w:numId w:val="0"/>
        </w:numPr>
        <w:ind w:left="720"/>
      </w:pPr>
      <w:r>
        <w:t xml:space="preserve">Avgiften ska betalas förskottsvis senast den första dagen på arrendeperioden. Vid betalningstillfället betalas även gällande mervärdesskatt. Vid försenad betalning tillkommer dröjsmålsränta samt ersättning för betalningspåminnelse i enlighet med vad som framgår av lag. </w:t>
      </w:r>
    </w:p>
    <w:p w14:paraId="0912EFF9" w14:textId="77777777" w:rsidR="00624BD0" w:rsidRPr="000E1FEC" w:rsidRDefault="00DB64A7" w:rsidP="00642FEF">
      <w:pPr>
        <w:pStyle w:val="Lptext"/>
        <w:numPr>
          <w:ilvl w:val="0"/>
          <w:numId w:val="0"/>
        </w:numPr>
        <w:ind w:left="720"/>
      </w:pPr>
      <w:r>
        <w:t>F</w:t>
      </w:r>
      <w:r w:rsidR="00624BD0" w:rsidRPr="000E1FEC">
        <w:t>astighetsägaren</w:t>
      </w:r>
      <w:r>
        <w:t xml:space="preserve"> fakturerar arrendatorn</w:t>
      </w:r>
      <w:r w:rsidR="00624BD0" w:rsidRPr="000E1FEC">
        <w:t>.</w:t>
      </w:r>
    </w:p>
    <w:p w14:paraId="368CE83E" w14:textId="77777777" w:rsidR="00624BD0" w:rsidRDefault="00624BD0" w:rsidP="00624BD0">
      <w:pPr>
        <w:pStyle w:val="Lgrubrikniv1"/>
        <w:ind w:right="1699"/>
      </w:pPr>
      <w:r>
        <w:t>Vägar m.m.</w:t>
      </w:r>
    </w:p>
    <w:p w14:paraId="56B6629F" w14:textId="69102937" w:rsidR="00624BD0" w:rsidRDefault="00624BD0" w:rsidP="00642FEF">
      <w:pPr>
        <w:pStyle w:val="Lptext"/>
        <w:numPr>
          <w:ilvl w:val="0"/>
          <w:numId w:val="0"/>
        </w:numPr>
        <w:ind w:left="720"/>
      </w:pPr>
      <w:r w:rsidRPr="00FF5E5C">
        <w:t>Arrendatorn får ta väg till arrendeområdet</w:t>
      </w:r>
      <w:r w:rsidR="00B7665E">
        <w:t>.</w:t>
      </w:r>
      <w:r w:rsidR="00623D0E">
        <w:t xml:space="preserve"> Fastighetsägarens anvisning om vägval ska följas.</w:t>
      </w:r>
    </w:p>
    <w:p w14:paraId="2DF24E45" w14:textId="77777777" w:rsidR="00624BD0" w:rsidRDefault="00624BD0" w:rsidP="00624BD0">
      <w:pPr>
        <w:pStyle w:val="Lgrubrikniv1"/>
        <w:ind w:right="1699"/>
      </w:pPr>
      <w:r>
        <w:t>Myndighetstillstånd</w:t>
      </w:r>
    </w:p>
    <w:p w14:paraId="43B1851B" w14:textId="77777777" w:rsidR="00624BD0" w:rsidRDefault="00624BD0" w:rsidP="00642FEF">
      <w:pPr>
        <w:pStyle w:val="Lptext"/>
        <w:numPr>
          <w:ilvl w:val="0"/>
          <w:numId w:val="0"/>
        </w:numPr>
        <w:ind w:left="720"/>
      </w:pPr>
      <w:r>
        <w:t>Arrendatorn är skyldig att skaffa de tillstånd som erfordras för verksamheten på arrendeområdet. Arrendatorn ska följa alla de föreskrifter som meddelas av myndighet eller som följer av lag.</w:t>
      </w:r>
    </w:p>
    <w:p w14:paraId="0C4C470F" w14:textId="32EB8283" w:rsidR="00A31D88" w:rsidRDefault="00A31D88" w:rsidP="00642FEF">
      <w:pPr>
        <w:pStyle w:val="Lptext"/>
        <w:numPr>
          <w:ilvl w:val="0"/>
          <w:numId w:val="0"/>
        </w:numPr>
        <w:ind w:left="720"/>
      </w:pPr>
      <w:r w:rsidRPr="00416216">
        <w:t>Grävtillstånd ska beviljas av kommunen innan grävning i kommunägd mark får ske.</w:t>
      </w:r>
    </w:p>
    <w:p w14:paraId="65E5B547" w14:textId="1D54AEA9" w:rsidR="00132557" w:rsidRDefault="00132557" w:rsidP="00642FEF">
      <w:pPr>
        <w:pStyle w:val="Lptext"/>
        <w:numPr>
          <w:ilvl w:val="0"/>
          <w:numId w:val="0"/>
        </w:numPr>
        <w:ind w:left="720"/>
      </w:pPr>
      <w:r>
        <w:t>Uppgifter om anläggningarna</w:t>
      </w:r>
      <w:r w:rsidRPr="00132557">
        <w:t xml:space="preserve"> </w:t>
      </w:r>
      <w:r>
        <w:t>(</w:t>
      </w:r>
      <w:r w:rsidRPr="00132557">
        <w:t>relationsritning och inmätning</w:t>
      </w:r>
      <w:r>
        <w:t>)</w:t>
      </w:r>
      <w:r w:rsidRPr="00132557">
        <w:t xml:space="preserve"> enligt kommunens krav ska överlämnas </w:t>
      </w:r>
      <w:r w:rsidR="00104D29">
        <w:t>inom en månad efter färdigställande av anläggningen</w:t>
      </w:r>
      <w:r>
        <w:t>.</w:t>
      </w:r>
    </w:p>
    <w:p w14:paraId="654ED3A7" w14:textId="77777777" w:rsidR="00624BD0" w:rsidRDefault="00624BD0" w:rsidP="00624BD0">
      <w:pPr>
        <w:pStyle w:val="Lgrubrikniv1"/>
        <w:ind w:right="1699"/>
      </w:pPr>
      <w:r>
        <w:t>Kostnader</w:t>
      </w:r>
    </w:p>
    <w:p w14:paraId="2D41A31B" w14:textId="48BA92E2" w:rsidR="00B1347F" w:rsidRDefault="00624BD0" w:rsidP="00642FEF">
      <w:pPr>
        <w:pStyle w:val="Lptext"/>
        <w:numPr>
          <w:ilvl w:val="0"/>
          <w:numId w:val="0"/>
        </w:numPr>
        <w:ind w:left="720"/>
      </w:pPr>
      <w:r>
        <w:t>Arrendatorn ska svara för avgifter och övriga kostnader som uppkommer genom ar</w:t>
      </w:r>
      <w:r w:rsidR="00CC0A9B">
        <w:t>r</w:t>
      </w:r>
      <w:r>
        <w:t>endeområdets nyttjande (t.ex. el</w:t>
      </w:r>
      <w:r w:rsidR="00B1347F">
        <w:t xml:space="preserve"> och fiber</w:t>
      </w:r>
      <w:r>
        <w:t>).</w:t>
      </w:r>
    </w:p>
    <w:p w14:paraId="43769940" w14:textId="77777777" w:rsidR="00624BD0" w:rsidRDefault="00624BD0" w:rsidP="00624BD0">
      <w:pPr>
        <w:pStyle w:val="Lgrubrikniv1"/>
        <w:ind w:right="1699"/>
      </w:pPr>
      <w:r>
        <w:lastRenderedPageBreak/>
        <w:t>Oförutsedda kostnader</w:t>
      </w:r>
    </w:p>
    <w:p w14:paraId="37E1F408" w14:textId="77777777" w:rsidR="00624BD0" w:rsidRDefault="00624BD0" w:rsidP="00642FEF">
      <w:pPr>
        <w:pStyle w:val="Lptext"/>
        <w:numPr>
          <w:ilvl w:val="0"/>
          <w:numId w:val="0"/>
        </w:numPr>
        <w:ind w:left="720"/>
      </w:pPr>
      <w:r>
        <w:t>Om myndighet ålägger fastighetsägaren att vidta åtgärder inom arrendeområdet eller inom det angränsande området och åtgärderna föranleds av bl.a. arrendatorns nyttjande, äger fastighetsägaren, genom höjning av arrendeavgiften, ta ut så stor del av kostnaderna som, med hänsyn till skälig avskrivningstid eller förräntning, belöper på arrendeområdet.</w:t>
      </w:r>
    </w:p>
    <w:p w14:paraId="725BB131" w14:textId="77777777" w:rsidR="00624BD0" w:rsidRPr="00161D89" w:rsidRDefault="00624BD0" w:rsidP="00642FEF">
      <w:pPr>
        <w:pStyle w:val="Lptext"/>
        <w:numPr>
          <w:ilvl w:val="0"/>
          <w:numId w:val="0"/>
        </w:numPr>
        <w:ind w:left="720"/>
      </w:pPr>
      <w:r>
        <w:t>Skulle efter avtalets tecknande oförutsedda kostnadsökningar uppkomma för arrendeområdet, på grund av införande eller höjning av särskild för fastigheten gällande skatt, avgift eller pålaga varom riksdag, regering, kommun eller myndighet kan komma att besluta, ska arrendatorn med verkan från inträdd kostnadsökning erlägga ersättning till fastighetsägaren för på arrendeområdet belöpande andel av kostnadsökningen genom höjning av arrendeavgiften.</w:t>
      </w:r>
    </w:p>
    <w:p w14:paraId="42A9A048" w14:textId="77777777" w:rsidR="00624BD0" w:rsidRPr="0030577B" w:rsidRDefault="00624BD0" w:rsidP="00624BD0">
      <w:pPr>
        <w:pStyle w:val="Lgrubrikniv1"/>
        <w:ind w:right="1699"/>
      </w:pPr>
      <w:r>
        <w:t>Inskrivning</w:t>
      </w:r>
    </w:p>
    <w:p w14:paraId="0076D130" w14:textId="77777777" w:rsidR="00624BD0" w:rsidRDefault="00624BD0" w:rsidP="00642FEF">
      <w:pPr>
        <w:pStyle w:val="Lptext"/>
        <w:numPr>
          <w:ilvl w:val="0"/>
          <w:numId w:val="0"/>
        </w:numPr>
        <w:ind w:left="720"/>
      </w:pPr>
      <w:r>
        <w:t>Detta avtal får inte inskrivas.</w:t>
      </w:r>
    </w:p>
    <w:p w14:paraId="6943C88C" w14:textId="77777777" w:rsidR="00624BD0" w:rsidRDefault="00624BD0" w:rsidP="00624BD0">
      <w:pPr>
        <w:pStyle w:val="Lgrubrikniv1"/>
        <w:ind w:right="1699"/>
      </w:pPr>
      <w:r>
        <w:t>Överlåtelse och upplåtelse</w:t>
      </w:r>
    </w:p>
    <w:p w14:paraId="68717FD8" w14:textId="2F735C0B" w:rsidR="00624BD0" w:rsidRDefault="00624BD0" w:rsidP="00642FEF">
      <w:pPr>
        <w:pStyle w:val="Lptext"/>
        <w:numPr>
          <w:ilvl w:val="0"/>
          <w:numId w:val="0"/>
        </w:numPr>
        <w:ind w:left="720"/>
      </w:pPr>
      <w:r>
        <w:t>Arrendatorn får inte utan fastighetsägarens skriftliga medgivande överlåta eller på annat sätt överföra rättigheterna enligt detta avtal på annan. Arrendatorn får inte heller i sin tur utan fastighetsägaren</w:t>
      </w:r>
      <w:r w:rsidR="000273C8">
        <w:t>s</w:t>
      </w:r>
      <w:r>
        <w:t xml:space="preserve"> skriftliga medgivande till annan upplåta sin byggnad eller anläggning eller eljest upplåta rättigheter inom arrendeområdet.</w:t>
      </w:r>
    </w:p>
    <w:p w14:paraId="654276BB" w14:textId="77777777" w:rsidR="00624BD0" w:rsidRDefault="00624BD0" w:rsidP="00624BD0">
      <w:pPr>
        <w:pStyle w:val="Lgrubrikniv1"/>
        <w:ind w:right="1699"/>
      </w:pPr>
      <w:r>
        <w:t>Arrendeområdets skick och skötsel</w:t>
      </w:r>
    </w:p>
    <w:p w14:paraId="7E1EFBDE" w14:textId="03A79E44" w:rsidR="00B1347F" w:rsidRDefault="00624BD0" w:rsidP="00642FEF">
      <w:pPr>
        <w:pStyle w:val="Lptext"/>
        <w:numPr>
          <w:ilvl w:val="0"/>
          <w:numId w:val="0"/>
        </w:numPr>
        <w:ind w:left="720"/>
      </w:pPr>
      <w:r>
        <w:t>Arrendeområdet upplåts i befintligt skick.</w:t>
      </w:r>
    </w:p>
    <w:p w14:paraId="27F3F4E3" w14:textId="77777777" w:rsidR="00624BD0" w:rsidRDefault="00624BD0" w:rsidP="00642FEF">
      <w:pPr>
        <w:pStyle w:val="Lptext"/>
        <w:numPr>
          <w:ilvl w:val="0"/>
          <w:numId w:val="0"/>
        </w:numPr>
        <w:ind w:left="720"/>
      </w:pPr>
      <w:r>
        <w:t>Arrendatorn:</w:t>
      </w:r>
    </w:p>
    <w:p w14:paraId="5506665B" w14:textId="77777777" w:rsidR="00624BD0" w:rsidRDefault="00C8522C" w:rsidP="0074208A">
      <w:pPr>
        <w:pStyle w:val="Lptext"/>
      </w:pPr>
      <w:r>
        <w:t>s</w:t>
      </w:r>
      <w:r w:rsidR="00624BD0">
        <w:t>ka väl vårda arrendeområdet och hålla det i ett väl städat skick.</w:t>
      </w:r>
    </w:p>
    <w:p w14:paraId="71918C3E" w14:textId="77777777" w:rsidR="00624BD0" w:rsidRDefault="00C8522C" w:rsidP="0074208A">
      <w:pPr>
        <w:pStyle w:val="Lptext"/>
      </w:pPr>
      <w:r>
        <w:t>s</w:t>
      </w:r>
      <w:r w:rsidR="00624BD0">
        <w:t>ka tillse att verksamheten på arrendeområdet inte medför men för grannar eller någon annan.</w:t>
      </w:r>
    </w:p>
    <w:p w14:paraId="77BE28E5" w14:textId="77777777" w:rsidR="00624BD0" w:rsidRDefault="00C8522C" w:rsidP="0074208A">
      <w:pPr>
        <w:pStyle w:val="Lptext"/>
      </w:pPr>
      <w:r>
        <w:t>f</w:t>
      </w:r>
      <w:r w:rsidR="00624BD0">
        <w:t>år inte använda arrendeområdet så att risk för miljöskada uppkommer.</w:t>
      </w:r>
    </w:p>
    <w:p w14:paraId="5533DB7E" w14:textId="1CF339A8" w:rsidR="00624BD0" w:rsidRDefault="00C8522C" w:rsidP="0074208A">
      <w:pPr>
        <w:pStyle w:val="Lptext"/>
      </w:pPr>
      <w:r>
        <w:t>s</w:t>
      </w:r>
      <w:r w:rsidR="00624BD0">
        <w:t>ka följa för miljön gällande författningar samt domstolars och myndigheters beslut.</w:t>
      </w:r>
    </w:p>
    <w:p w14:paraId="39F7AEAF" w14:textId="465D615C" w:rsidR="005E29A9" w:rsidRDefault="005E29A9" w:rsidP="0074208A">
      <w:pPr>
        <w:pStyle w:val="Lptext"/>
      </w:pPr>
      <w:r>
        <w:t>ska tillse att l</w:t>
      </w:r>
      <w:r w:rsidRPr="005E29A9">
        <w:t xml:space="preserve">addstationerna </w:t>
      </w:r>
      <w:r>
        <w:t>är</w:t>
      </w:r>
      <w:r w:rsidRPr="005E29A9">
        <w:t xml:space="preserve"> i drift och möjliga att använda för laddning under minst 95 % av tiden (beräknat på genomsnittlig drifttid under ett kvartal), exklusive planerat underhåll eller liknande åtgärder.</w:t>
      </w:r>
      <w:r w:rsidR="00183FCE">
        <w:t xml:space="preserve"> Statistik ska lämnas på begäran av kommunen.</w:t>
      </w:r>
    </w:p>
    <w:p w14:paraId="076CF219" w14:textId="77777777" w:rsidR="00642FEF" w:rsidRDefault="00642FEF" w:rsidP="00642FEF">
      <w:pPr>
        <w:pStyle w:val="Lptext"/>
        <w:numPr>
          <w:ilvl w:val="0"/>
          <w:numId w:val="0"/>
        </w:numPr>
        <w:ind w:left="720"/>
      </w:pPr>
    </w:p>
    <w:p w14:paraId="2A2534C8" w14:textId="2148DF06" w:rsidR="00B1347F" w:rsidRDefault="00B1347F" w:rsidP="00642FEF">
      <w:pPr>
        <w:pStyle w:val="Lptext"/>
        <w:numPr>
          <w:ilvl w:val="0"/>
          <w:numId w:val="0"/>
        </w:numPr>
        <w:ind w:left="720"/>
      </w:pPr>
      <w:r>
        <w:lastRenderedPageBreak/>
        <w:t>Kommunen:</w:t>
      </w:r>
    </w:p>
    <w:p w14:paraId="03A0B503" w14:textId="6ADFC0C2" w:rsidR="00B1347F" w:rsidRPr="0074208A" w:rsidRDefault="0074208A" w:rsidP="0074208A">
      <w:pPr>
        <w:pStyle w:val="Lptext"/>
      </w:pPr>
      <w:r w:rsidRPr="0074208A">
        <w:t>ansvarar för att de offentliga parkeringsplatserna som laddstolparna är avsedda för, har gällande lokala trafikföreskrifter</w:t>
      </w:r>
      <w:r w:rsidR="00B1347F" w:rsidRPr="0074208A">
        <w:t>.</w:t>
      </w:r>
    </w:p>
    <w:p w14:paraId="3F8C43D5" w14:textId="70261906" w:rsidR="00B1347F" w:rsidRDefault="0074208A" w:rsidP="0074208A">
      <w:pPr>
        <w:pStyle w:val="Lptext"/>
      </w:pPr>
      <w:r>
        <w:t>ansvarar för och bekostar vägvisning till anläggningen samt utmärkningen med vägmärken och vägmarkeringar enligt gällande trafik- och vägmärkeslagstiftning. Detta gäller inte skyltar med till exempel information om laddning, elavgiften och betalningssätt eller support och kontakt som arrendatorn ansvarar för</w:t>
      </w:r>
      <w:r w:rsidR="00B1347F">
        <w:t>.</w:t>
      </w:r>
      <w:r w:rsidR="0012774C">
        <w:t xml:space="preserve"> </w:t>
      </w:r>
      <w:r w:rsidR="0012774C" w:rsidRPr="0012774C">
        <w:t>Kommunen förbehåller sig rätten att avgöra i vilken omfattning vägvisning behövs och därmed anordnas</w:t>
      </w:r>
      <w:r w:rsidR="0012774C">
        <w:t>.</w:t>
      </w:r>
    </w:p>
    <w:p w14:paraId="12EA7CE6" w14:textId="70F46712" w:rsidR="0074208A" w:rsidRDefault="0074208A" w:rsidP="0074208A">
      <w:pPr>
        <w:pStyle w:val="Lptext"/>
      </w:pPr>
      <w:r>
        <w:t>beslutar om typ av reglering (t.ex. tidsintervall) och om parkeringsavgifter.</w:t>
      </w:r>
    </w:p>
    <w:p w14:paraId="602320B3" w14:textId="7DBDFD39" w:rsidR="0074208A" w:rsidRDefault="0074208A" w:rsidP="0074208A">
      <w:pPr>
        <w:pStyle w:val="Lptext"/>
      </w:pPr>
      <w:r>
        <w:t>utför all parkeringsövervakning och flytt av fordon i samband med drift eller vid överträdelser.</w:t>
      </w:r>
      <w:r w:rsidR="0012774C">
        <w:t xml:space="preserve"> </w:t>
      </w:r>
      <w:r w:rsidR="0012774C" w:rsidRPr="0012774C">
        <w:t>Kommunen förbehåller sig rätten att prioritera arbetet med parkeringsövervakning och flytt av fordon</w:t>
      </w:r>
      <w:r w:rsidR="0012774C">
        <w:t>.</w:t>
      </w:r>
    </w:p>
    <w:p w14:paraId="1146CF0C" w14:textId="3C8F8621" w:rsidR="0074208A" w:rsidRDefault="0074208A" w:rsidP="0074208A">
      <w:pPr>
        <w:pStyle w:val="Lptext"/>
      </w:pPr>
      <w:r>
        <w:t>erhåller intäkterna från parkeringsövervakning, flytt av fordon och eventuella framtida parkeringsavgifter.</w:t>
      </w:r>
    </w:p>
    <w:p w14:paraId="644962FD" w14:textId="2B02F9FA" w:rsidR="0074208A" w:rsidRDefault="0074208A" w:rsidP="0074208A">
      <w:pPr>
        <w:pStyle w:val="Lptext"/>
      </w:pPr>
      <w:r>
        <w:t>ansvarar för drift och underhåll av parkeringsytan såsom renhållning, snöröjning och gatudrift</w:t>
      </w:r>
      <w:r w:rsidR="0012774C">
        <w:t xml:space="preserve"> i förhållande till standarden för orten</w:t>
      </w:r>
      <w:r>
        <w:t>.</w:t>
      </w:r>
    </w:p>
    <w:p w14:paraId="4608738F" w14:textId="33D1267D" w:rsidR="00B1347F" w:rsidRDefault="00642FEF" w:rsidP="00642FEF">
      <w:pPr>
        <w:pStyle w:val="Lptext"/>
      </w:pPr>
      <w:r>
        <w:t xml:space="preserve">ansvarar för att dess personal </w:t>
      </w:r>
      <w:r w:rsidRPr="00642FEF">
        <w:t xml:space="preserve">eller underleverantörer som utför gatuarbete, städning, parkeringsövervakning m.m. är informerade om den lagstiftning som är </w:t>
      </w:r>
      <w:r w:rsidR="0012774C" w:rsidRPr="0012774C">
        <w:t xml:space="preserve">relevant för att kunna ansvara för drift och underhåll enligt ovanstående, runt </w:t>
      </w:r>
      <w:r w:rsidRPr="00642FEF">
        <w:t>laddstationen och tillhörande parkeringsplatser.</w:t>
      </w:r>
    </w:p>
    <w:p w14:paraId="417845D1" w14:textId="6163ABE7" w:rsidR="00624BD0" w:rsidRDefault="00624BD0" w:rsidP="00624BD0">
      <w:pPr>
        <w:pStyle w:val="Lgrubrikniv1"/>
        <w:ind w:right="1699"/>
      </w:pPr>
      <w:r>
        <w:t>Arrendets upphörande</w:t>
      </w:r>
    </w:p>
    <w:p w14:paraId="3E1B42FC" w14:textId="46F22077" w:rsidR="00624BD0" w:rsidRDefault="00624BD0" w:rsidP="00642FEF">
      <w:pPr>
        <w:pStyle w:val="Lptext"/>
        <w:numPr>
          <w:ilvl w:val="0"/>
          <w:numId w:val="0"/>
        </w:numPr>
        <w:ind w:left="720"/>
      </w:pPr>
      <w:r>
        <w:t>Vid avtalets upphörande ska arrendatorn ta bort sina saker och i görligaste mån återställa arrendeområdet i ursprungligt skick. Arrendatorn ska återlämna arrendeområdet i väl avstädat skick.</w:t>
      </w:r>
      <w:r w:rsidR="00DC0AD6" w:rsidRPr="00DC0AD6">
        <w:t xml:space="preserve"> </w:t>
      </w:r>
      <w:r w:rsidR="00DC0AD6">
        <w:t xml:space="preserve">Brister arrendatorn i detta åtagande äger </w:t>
      </w:r>
      <w:r w:rsidR="000273C8">
        <w:t>fastighetsägaren</w:t>
      </w:r>
      <w:r w:rsidR="00DC0AD6">
        <w:t xml:space="preserve"> rätt att på a</w:t>
      </w:r>
      <w:r w:rsidR="000273C8">
        <w:t>rrendatorns</w:t>
      </w:r>
      <w:r w:rsidR="00DC0AD6">
        <w:t xml:space="preserve"> bekostnad ta bort anläggningarna.</w:t>
      </w:r>
    </w:p>
    <w:p w14:paraId="36E59224" w14:textId="77777777" w:rsidR="00624BD0" w:rsidRDefault="00624BD0" w:rsidP="00624BD0">
      <w:pPr>
        <w:pStyle w:val="Lgrubrikniv1"/>
        <w:ind w:right="1699"/>
      </w:pPr>
      <w:r>
        <w:t>Indirekt besittningsskydd</w:t>
      </w:r>
    </w:p>
    <w:p w14:paraId="20244BB1" w14:textId="77777777" w:rsidR="00624BD0" w:rsidRPr="000D1366" w:rsidRDefault="00624BD0" w:rsidP="00642FEF">
      <w:pPr>
        <w:pStyle w:val="Lptext"/>
        <w:numPr>
          <w:ilvl w:val="0"/>
          <w:numId w:val="0"/>
        </w:numPr>
        <w:ind w:left="720"/>
      </w:pPr>
      <w:r>
        <w:t xml:space="preserve">Detta avtal är inte förenat med något besittningsskydd. Bestämmelserna i </w:t>
      </w:r>
      <w:r w:rsidR="00CC0A9B">
        <w:t xml:space="preserve">11 </w:t>
      </w:r>
      <w:r>
        <w:t>kapitlet 5-6 a §§ JB om rätt till ersättning för arrendatorn med anledning av arrendets upphörande gäller alltså inte för detta avtal.</w:t>
      </w:r>
    </w:p>
    <w:p w14:paraId="2B788C42" w14:textId="77777777" w:rsidR="00624BD0" w:rsidRDefault="00624BD0" w:rsidP="00624BD0">
      <w:pPr>
        <w:pStyle w:val="Lgrubrikniv1"/>
        <w:ind w:right="1699"/>
      </w:pPr>
      <w:r>
        <w:t>Ansvar</w:t>
      </w:r>
    </w:p>
    <w:p w14:paraId="4AA99A57" w14:textId="1408787F" w:rsidR="00624BD0" w:rsidRDefault="00624BD0" w:rsidP="00642FEF">
      <w:pPr>
        <w:pStyle w:val="Lptext"/>
        <w:numPr>
          <w:ilvl w:val="0"/>
          <w:numId w:val="0"/>
        </w:numPr>
        <w:ind w:left="720"/>
      </w:pPr>
      <w:r>
        <w:t>Arrendatorn ska i alla sammanhang svara för skada som härrör från dennes verksamhet på arrendestället. Arrendatorn har ansvaret för av honom och hans verksamhet orsakad skada på arrendeområdet även efter avtalets upphörande.</w:t>
      </w:r>
    </w:p>
    <w:p w14:paraId="38D70D43" w14:textId="38EFDAD6" w:rsidR="005E29A9" w:rsidRDefault="005E29A9" w:rsidP="00642FEF">
      <w:pPr>
        <w:pStyle w:val="Lptext"/>
        <w:numPr>
          <w:ilvl w:val="0"/>
          <w:numId w:val="0"/>
        </w:numPr>
        <w:ind w:left="720"/>
      </w:pPr>
      <w:r>
        <w:lastRenderedPageBreak/>
        <w:t xml:space="preserve">Arrendatorn friskriver </w:t>
      </w:r>
      <w:r w:rsidR="000273C8">
        <w:t>fastighetsägaren</w:t>
      </w:r>
      <w:r>
        <w:t xml:space="preserve"> från allt ansvar för skador, driftstörningar och annat som kan uppstå på grund av t. ex. markens beskaffenhet, grundvatt</w:t>
      </w:r>
      <w:r w:rsidR="0058250C">
        <w:t>enförändringar, allmänhetens ut</w:t>
      </w:r>
      <w:r>
        <w:t>nytt</w:t>
      </w:r>
      <w:r w:rsidR="0058250C">
        <w:t>jan</w:t>
      </w:r>
      <w:r>
        <w:t>de av markområdet samt verksamhet som bedrivs av kommunen i området.</w:t>
      </w:r>
    </w:p>
    <w:p w14:paraId="24035437" w14:textId="07C86D9B" w:rsidR="005E29A9" w:rsidRDefault="005E29A9" w:rsidP="00642FEF">
      <w:pPr>
        <w:pStyle w:val="Lptext"/>
        <w:numPr>
          <w:ilvl w:val="0"/>
          <w:numId w:val="0"/>
        </w:numPr>
        <w:ind w:left="720"/>
      </w:pPr>
      <w:r>
        <w:t xml:space="preserve">Anläggaren ska gentemot </w:t>
      </w:r>
      <w:r w:rsidR="000273C8">
        <w:t>fastighetsägaren</w:t>
      </w:r>
      <w:r>
        <w:t xml:space="preserve"> samt tredje man ansvara för all direkt skada, förlust och intrång som kan uppkomma till följd av anläggningarnas utförande, bibehållande, nyttjande eller borttagande.</w:t>
      </w:r>
    </w:p>
    <w:p w14:paraId="6792D7B1" w14:textId="77777777" w:rsidR="00624BD0" w:rsidRDefault="00624BD0" w:rsidP="00624BD0">
      <w:pPr>
        <w:pStyle w:val="Lgrubrikniv1"/>
        <w:ind w:right="1699"/>
      </w:pPr>
      <w:r>
        <w:t>Tvist</w:t>
      </w:r>
    </w:p>
    <w:p w14:paraId="07698436" w14:textId="77777777" w:rsidR="00624BD0" w:rsidRDefault="00624BD0" w:rsidP="00642FEF">
      <w:pPr>
        <w:pStyle w:val="Lptext"/>
        <w:numPr>
          <w:ilvl w:val="0"/>
          <w:numId w:val="0"/>
        </w:numPr>
        <w:ind w:left="720"/>
      </w:pPr>
      <w:r>
        <w:t xml:space="preserve">Tvister i enlighet med detta arrendeavtal ska avgöras i skiljedom och arrendenämnden ska vara skiljenämnd. </w:t>
      </w:r>
    </w:p>
    <w:p w14:paraId="7601B619" w14:textId="77777777" w:rsidR="00F4228D" w:rsidRPr="0030577B" w:rsidRDefault="006F2EF2" w:rsidP="00006A31">
      <w:pPr>
        <w:pStyle w:val="Lgrubrikniv1"/>
      </w:pPr>
      <w:r w:rsidRPr="0030577B">
        <w:t>Avtalsexemplar</w:t>
      </w:r>
    </w:p>
    <w:p w14:paraId="3AB3DCE9" w14:textId="03D1895C" w:rsidR="00A45542" w:rsidRDefault="006F2EF2" w:rsidP="00642FEF">
      <w:pPr>
        <w:pStyle w:val="Lptext"/>
        <w:numPr>
          <w:ilvl w:val="0"/>
          <w:numId w:val="0"/>
        </w:numPr>
        <w:ind w:left="720"/>
      </w:pPr>
      <w:r>
        <w:t xml:space="preserve">Detta avtal har upprättats i </w:t>
      </w:r>
      <w:r w:rsidR="00C10BD9" w:rsidRPr="00C10BD9">
        <w:t>två</w:t>
      </w:r>
      <w:r w:rsidR="00CC0A9B" w:rsidRPr="00C10BD9">
        <w:t xml:space="preserve"> </w:t>
      </w:r>
      <w:r w:rsidRPr="00CC0A9B">
        <w:t>lika</w:t>
      </w:r>
      <w:r>
        <w:t xml:space="preserve"> lydande exemplar av vilka parterna tagit var </w:t>
      </w:r>
      <w:r w:rsidRPr="005F428D">
        <w:t>sitt.</w:t>
      </w:r>
    </w:p>
    <w:p w14:paraId="188F2E58" w14:textId="77777777" w:rsidR="00A45542" w:rsidRDefault="00A45542">
      <w:pPr>
        <w:ind w:right="0"/>
        <w:rPr>
          <w:rFonts w:ascii="Times New Roman" w:hAnsi="Times New Roman"/>
          <w:szCs w:val="20"/>
        </w:rPr>
      </w:pPr>
      <w:r>
        <w:br w:type="page"/>
      </w:r>
    </w:p>
    <w:p w14:paraId="212EABFD" w14:textId="77777777" w:rsidR="006F2EF2" w:rsidRPr="005F428D" w:rsidRDefault="00621EA6" w:rsidP="009D1C5E">
      <w:pPr>
        <w:pStyle w:val="Lgrubrikniv1"/>
      </w:pPr>
      <w:r w:rsidRPr="005F428D">
        <w:lastRenderedPageBreak/>
        <w:t>Underskrifter</w:t>
      </w:r>
    </w:p>
    <w:tbl>
      <w:tblPr>
        <w:tblW w:w="0" w:type="auto"/>
        <w:tblCellMar>
          <w:left w:w="70" w:type="dxa"/>
          <w:right w:w="70" w:type="dxa"/>
        </w:tblCellMar>
        <w:tblLook w:val="0000" w:firstRow="0" w:lastRow="0" w:firstColumn="0" w:lastColumn="0" w:noHBand="0" w:noVBand="0"/>
      </w:tblPr>
      <w:tblGrid>
        <w:gridCol w:w="3969"/>
        <w:gridCol w:w="567"/>
        <w:gridCol w:w="4039"/>
      </w:tblGrid>
      <w:tr w:rsidR="005F428D" w:rsidRPr="005F428D" w14:paraId="5780B97D" w14:textId="77777777" w:rsidTr="007A2713">
        <w:tc>
          <w:tcPr>
            <w:tcW w:w="3969" w:type="dxa"/>
          </w:tcPr>
          <w:p w14:paraId="1688DE7B" w14:textId="77777777" w:rsidR="007F5A0A" w:rsidRPr="005F428D" w:rsidRDefault="007F5A0A" w:rsidP="00C10BD9">
            <w:pPr>
              <w:ind w:right="0"/>
            </w:pPr>
            <w:r w:rsidRPr="005F428D">
              <w:rPr>
                <w:rFonts w:ascii="Times New Roman" w:hAnsi="Times New Roman"/>
              </w:rPr>
              <w:t>Falköping den      /     20</w:t>
            </w:r>
            <w:r w:rsidR="00587631" w:rsidRPr="005F428D">
              <w:rPr>
                <w:rFonts w:ascii="Times New Roman" w:hAnsi="Times New Roman"/>
              </w:rPr>
              <w:t>2</w:t>
            </w:r>
            <w:r w:rsidR="00C10BD9">
              <w:rPr>
                <w:rFonts w:ascii="Times New Roman" w:hAnsi="Times New Roman"/>
              </w:rPr>
              <w:t>3</w:t>
            </w:r>
          </w:p>
        </w:tc>
        <w:tc>
          <w:tcPr>
            <w:tcW w:w="567" w:type="dxa"/>
          </w:tcPr>
          <w:p w14:paraId="1BCBD8CC" w14:textId="77777777" w:rsidR="007F5A0A" w:rsidRPr="005F428D" w:rsidRDefault="007F5A0A" w:rsidP="007A2713"/>
        </w:tc>
        <w:tc>
          <w:tcPr>
            <w:tcW w:w="4039" w:type="dxa"/>
          </w:tcPr>
          <w:p w14:paraId="7648C1DA" w14:textId="77777777" w:rsidR="009D1C5E" w:rsidRDefault="009D1C5E" w:rsidP="009D1C5E">
            <w:pPr>
              <w:ind w:right="0"/>
              <w:rPr>
                <w:rFonts w:ascii="Times New Roman" w:hAnsi="Times New Roman"/>
              </w:rPr>
            </w:pPr>
            <w:r>
              <w:rPr>
                <w:rFonts w:ascii="Times New Roman" w:hAnsi="Times New Roman"/>
              </w:rPr>
              <w:t>………………………</w:t>
            </w:r>
            <w:r w:rsidRPr="005F428D">
              <w:rPr>
                <w:rFonts w:ascii="Times New Roman" w:hAnsi="Times New Roman"/>
              </w:rPr>
              <w:t xml:space="preserve"> den      /     202</w:t>
            </w:r>
            <w:r w:rsidR="00C10BD9">
              <w:rPr>
                <w:rFonts w:ascii="Times New Roman" w:hAnsi="Times New Roman"/>
              </w:rPr>
              <w:t>3</w:t>
            </w:r>
          </w:p>
          <w:p w14:paraId="6041CDCA" w14:textId="77777777" w:rsidR="007F5A0A" w:rsidRPr="005F428D" w:rsidRDefault="007F5A0A" w:rsidP="00587631">
            <w:pPr>
              <w:ind w:right="0"/>
            </w:pPr>
          </w:p>
        </w:tc>
      </w:tr>
      <w:tr w:rsidR="005F428D" w:rsidRPr="005F428D" w14:paraId="6179E566" w14:textId="77777777" w:rsidTr="007A2713">
        <w:tc>
          <w:tcPr>
            <w:tcW w:w="3969" w:type="dxa"/>
            <w:tcBorders>
              <w:bottom w:val="single" w:sz="4" w:space="0" w:color="auto"/>
            </w:tcBorders>
          </w:tcPr>
          <w:p w14:paraId="0058DAF6" w14:textId="77777777" w:rsidR="007F5A0A" w:rsidRPr="005F428D" w:rsidRDefault="007F5A0A" w:rsidP="007A2713">
            <w:pPr>
              <w:ind w:right="0"/>
              <w:rPr>
                <w:rFonts w:ascii="Times New Roman" w:hAnsi="Times New Roman"/>
              </w:rPr>
            </w:pPr>
            <w:r w:rsidRPr="005F428D">
              <w:rPr>
                <w:rFonts w:ascii="Times New Roman" w:hAnsi="Times New Roman"/>
              </w:rPr>
              <w:t>Falköpings kommun, kommunstyrelsen</w:t>
            </w:r>
          </w:p>
          <w:p w14:paraId="6BD4CE14" w14:textId="77777777" w:rsidR="006E5436" w:rsidRPr="005F428D" w:rsidRDefault="006E5436" w:rsidP="007A2713">
            <w:pPr>
              <w:ind w:right="0"/>
            </w:pPr>
            <w:r w:rsidRPr="005F428D">
              <w:rPr>
                <w:rFonts w:ascii="Times New Roman" w:hAnsi="Times New Roman"/>
              </w:rPr>
              <w:t>Fastighetsägare</w:t>
            </w:r>
          </w:p>
        </w:tc>
        <w:tc>
          <w:tcPr>
            <w:tcW w:w="567" w:type="dxa"/>
          </w:tcPr>
          <w:p w14:paraId="5DF2D6BE" w14:textId="77777777" w:rsidR="007F5A0A" w:rsidRPr="005F428D" w:rsidRDefault="007F5A0A" w:rsidP="007A2713"/>
        </w:tc>
        <w:tc>
          <w:tcPr>
            <w:tcW w:w="4039" w:type="dxa"/>
            <w:tcBorders>
              <w:bottom w:val="single" w:sz="4" w:space="0" w:color="auto"/>
            </w:tcBorders>
          </w:tcPr>
          <w:p w14:paraId="48251A74" w14:textId="77777777" w:rsidR="007F5A0A" w:rsidRPr="005F428D" w:rsidRDefault="006E5436" w:rsidP="007A2713">
            <w:pPr>
              <w:ind w:right="0"/>
              <w:rPr>
                <w:rFonts w:ascii="Times New Roman" w:hAnsi="Times New Roman"/>
              </w:rPr>
            </w:pPr>
            <w:r w:rsidRPr="005F428D">
              <w:rPr>
                <w:rFonts w:ascii="Times New Roman" w:hAnsi="Times New Roman"/>
              </w:rPr>
              <w:t>Avtalspart</w:t>
            </w:r>
          </w:p>
          <w:p w14:paraId="5274AF67" w14:textId="77777777" w:rsidR="006E5436" w:rsidRPr="005F428D" w:rsidRDefault="006E5436" w:rsidP="007A2713">
            <w:pPr>
              <w:ind w:right="0"/>
            </w:pPr>
            <w:r w:rsidRPr="005F428D">
              <w:rPr>
                <w:rFonts w:ascii="Times New Roman" w:hAnsi="Times New Roman"/>
              </w:rPr>
              <w:t>Arrendator</w:t>
            </w:r>
          </w:p>
        </w:tc>
      </w:tr>
      <w:tr w:rsidR="005F428D" w:rsidRPr="005F428D" w14:paraId="3E56519A" w14:textId="77777777" w:rsidTr="007A2713">
        <w:tc>
          <w:tcPr>
            <w:tcW w:w="3969" w:type="dxa"/>
            <w:tcBorders>
              <w:top w:val="single" w:sz="4" w:space="0" w:color="auto"/>
              <w:left w:val="single" w:sz="4" w:space="0" w:color="auto"/>
              <w:right w:val="single" w:sz="4" w:space="0" w:color="auto"/>
            </w:tcBorders>
          </w:tcPr>
          <w:p w14:paraId="1C6251E0" w14:textId="77777777" w:rsidR="007F5A0A" w:rsidRPr="005F428D" w:rsidRDefault="007F5A0A" w:rsidP="007A2713">
            <w:pPr>
              <w:ind w:right="0"/>
            </w:pPr>
          </w:p>
        </w:tc>
        <w:tc>
          <w:tcPr>
            <w:tcW w:w="567" w:type="dxa"/>
            <w:tcBorders>
              <w:left w:val="single" w:sz="4" w:space="0" w:color="auto"/>
              <w:right w:val="single" w:sz="4" w:space="0" w:color="auto"/>
            </w:tcBorders>
          </w:tcPr>
          <w:p w14:paraId="02EBAD5C" w14:textId="77777777" w:rsidR="007F5A0A" w:rsidRPr="005F428D" w:rsidRDefault="007F5A0A" w:rsidP="007A2713"/>
        </w:tc>
        <w:tc>
          <w:tcPr>
            <w:tcW w:w="4039" w:type="dxa"/>
            <w:tcBorders>
              <w:top w:val="single" w:sz="4" w:space="0" w:color="auto"/>
              <w:left w:val="single" w:sz="4" w:space="0" w:color="auto"/>
              <w:right w:val="single" w:sz="4" w:space="0" w:color="auto"/>
            </w:tcBorders>
          </w:tcPr>
          <w:p w14:paraId="266651A1" w14:textId="77777777" w:rsidR="007F5A0A" w:rsidRPr="005F428D" w:rsidRDefault="007F5A0A" w:rsidP="007A2713">
            <w:pPr>
              <w:ind w:right="0"/>
            </w:pPr>
          </w:p>
        </w:tc>
      </w:tr>
      <w:tr w:rsidR="005F428D" w:rsidRPr="005F428D" w14:paraId="2F41AB85" w14:textId="77777777" w:rsidTr="007A2713">
        <w:tc>
          <w:tcPr>
            <w:tcW w:w="3969" w:type="dxa"/>
            <w:tcBorders>
              <w:left w:val="single" w:sz="4" w:space="0" w:color="auto"/>
              <w:right w:val="single" w:sz="4" w:space="0" w:color="auto"/>
            </w:tcBorders>
          </w:tcPr>
          <w:p w14:paraId="10854FB3" w14:textId="77777777" w:rsidR="007F5A0A" w:rsidRPr="005F428D" w:rsidRDefault="007F5A0A" w:rsidP="007A2713">
            <w:pPr>
              <w:ind w:right="0"/>
            </w:pPr>
          </w:p>
        </w:tc>
        <w:tc>
          <w:tcPr>
            <w:tcW w:w="567" w:type="dxa"/>
            <w:tcBorders>
              <w:left w:val="single" w:sz="4" w:space="0" w:color="auto"/>
              <w:right w:val="single" w:sz="4" w:space="0" w:color="auto"/>
            </w:tcBorders>
          </w:tcPr>
          <w:p w14:paraId="654F35D4" w14:textId="77777777" w:rsidR="007F5A0A" w:rsidRPr="005F428D" w:rsidRDefault="007F5A0A" w:rsidP="007A2713"/>
        </w:tc>
        <w:tc>
          <w:tcPr>
            <w:tcW w:w="4039" w:type="dxa"/>
            <w:tcBorders>
              <w:left w:val="single" w:sz="4" w:space="0" w:color="auto"/>
              <w:right w:val="single" w:sz="4" w:space="0" w:color="auto"/>
            </w:tcBorders>
          </w:tcPr>
          <w:p w14:paraId="2AD101E0" w14:textId="77777777" w:rsidR="007F5A0A" w:rsidRPr="005F428D" w:rsidRDefault="007F5A0A" w:rsidP="007A2713">
            <w:pPr>
              <w:ind w:right="0"/>
            </w:pPr>
          </w:p>
        </w:tc>
      </w:tr>
      <w:tr w:rsidR="005F428D" w:rsidRPr="005F428D" w14:paraId="0C54AE5A" w14:textId="77777777" w:rsidTr="007A2713">
        <w:tc>
          <w:tcPr>
            <w:tcW w:w="3969" w:type="dxa"/>
            <w:tcBorders>
              <w:left w:val="single" w:sz="4" w:space="0" w:color="auto"/>
              <w:bottom w:val="single" w:sz="4" w:space="0" w:color="auto"/>
              <w:right w:val="single" w:sz="4" w:space="0" w:color="auto"/>
            </w:tcBorders>
          </w:tcPr>
          <w:p w14:paraId="055DC930" w14:textId="77777777" w:rsidR="007F5A0A" w:rsidRPr="005F428D" w:rsidRDefault="007F5A0A" w:rsidP="007A2713">
            <w:pPr>
              <w:ind w:right="0"/>
            </w:pPr>
          </w:p>
        </w:tc>
        <w:tc>
          <w:tcPr>
            <w:tcW w:w="567" w:type="dxa"/>
            <w:tcBorders>
              <w:left w:val="single" w:sz="4" w:space="0" w:color="auto"/>
              <w:right w:val="single" w:sz="4" w:space="0" w:color="auto"/>
            </w:tcBorders>
          </w:tcPr>
          <w:p w14:paraId="79FBEEEE" w14:textId="77777777" w:rsidR="007F5A0A" w:rsidRPr="005F428D" w:rsidRDefault="007F5A0A" w:rsidP="007A2713"/>
        </w:tc>
        <w:tc>
          <w:tcPr>
            <w:tcW w:w="4039" w:type="dxa"/>
            <w:tcBorders>
              <w:left w:val="single" w:sz="4" w:space="0" w:color="auto"/>
              <w:bottom w:val="single" w:sz="4" w:space="0" w:color="auto"/>
              <w:right w:val="single" w:sz="4" w:space="0" w:color="auto"/>
            </w:tcBorders>
          </w:tcPr>
          <w:p w14:paraId="510A1F04" w14:textId="77777777" w:rsidR="007F5A0A" w:rsidRPr="005F428D" w:rsidRDefault="007F5A0A" w:rsidP="007A2713">
            <w:pPr>
              <w:ind w:right="0"/>
            </w:pPr>
          </w:p>
        </w:tc>
      </w:tr>
      <w:tr w:rsidR="005F428D" w:rsidRPr="005F428D" w14:paraId="754A185A" w14:textId="77777777" w:rsidTr="001B6992">
        <w:tc>
          <w:tcPr>
            <w:tcW w:w="3969" w:type="dxa"/>
            <w:tcBorders>
              <w:top w:val="single" w:sz="4" w:space="0" w:color="auto"/>
            </w:tcBorders>
          </w:tcPr>
          <w:p w14:paraId="27B17AA1" w14:textId="77777777" w:rsidR="007F5A0A" w:rsidRPr="005F428D" w:rsidRDefault="00555716" w:rsidP="00555716">
            <w:pPr>
              <w:ind w:right="0"/>
            </w:pPr>
            <w:r w:rsidRPr="00555716">
              <w:rPr>
                <w:rFonts w:ascii="Times New Roman" w:hAnsi="Times New Roman"/>
                <w:color w:val="FF0000"/>
              </w:rPr>
              <w:t>Tjänsteperson</w:t>
            </w:r>
          </w:p>
        </w:tc>
        <w:tc>
          <w:tcPr>
            <w:tcW w:w="567" w:type="dxa"/>
          </w:tcPr>
          <w:p w14:paraId="5EBA3459" w14:textId="77777777" w:rsidR="007F5A0A" w:rsidRPr="005F428D" w:rsidRDefault="007F5A0A" w:rsidP="007A2713"/>
        </w:tc>
        <w:tc>
          <w:tcPr>
            <w:tcW w:w="4039" w:type="dxa"/>
            <w:tcBorders>
              <w:top w:val="single" w:sz="4" w:space="0" w:color="auto"/>
            </w:tcBorders>
          </w:tcPr>
          <w:p w14:paraId="28772D93" w14:textId="77777777" w:rsidR="007F5A0A" w:rsidRPr="005F428D" w:rsidRDefault="006E5436" w:rsidP="007A2713">
            <w:pPr>
              <w:ind w:right="0"/>
              <w:rPr>
                <w:rFonts w:ascii="Times New Roman" w:hAnsi="Times New Roman"/>
              </w:rPr>
            </w:pPr>
            <w:r w:rsidRPr="005F428D">
              <w:rPr>
                <w:rFonts w:ascii="Times New Roman" w:hAnsi="Times New Roman"/>
              </w:rPr>
              <w:t>Namn</w:t>
            </w:r>
          </w:p>
          <w:p w14:paraId="7F1C21D0" w14:textId="77777777" w:rsidR="007F5A0A" w:rsidRPr="005F428D" w:rsidRDefault="006E5436" w:rsidP="003C5F17">
            <w:pPr>
              <w:ind w:right="0"/>
            </w:pPr>
            <w:r w:rsidRPr="005F428D">
              <w:rPr>
                <w:rFonts w:ascii="Times New Roman" w:hAnsi="Times New Roman"/>
              </w:rPr>
              <w:t>Titel</w:t>
            </w:r>
          </w:p>
        </w:tc>
      </w:tr>
      <w:tr w:rsidR="005F428D" w:rsidRPr="005F428D" w14:paraId="3397564F" w14:textId="77777777" w:rsidTr="00E06D54">
        <w:tc>
          <w:tcPr>
            <w:tcW w:w="3969" w:type="dxa"/>
          </w:tcPr>
          <w:p w14:paraId="36953533" w14:textId="77777777" w:rsidR="006E5436" w:rsidRPr="005F428D" w:rsidRDefault="006E5436" w:rsidP="00E06D54">
            <w:pPr>
              <w:ind w:right="0"/>
              <w:rPr>
                <w:rFonts w:ascii="Times New Roman" w:hAnsi="Times New Roman"/>
              </w:rPr>
            </w:pPr>
          </w:p>
          <w:p w14:paraId="1526ACC9" w14:textId="77777777" w:rsidR="006E5436" w:rsidRPr="005F428D" w:rsidRDefault="006E5436" w:rsidP="00E06D54">
            <w:pPr>
              <w:ind w:right="0"/>
            </w:pPr>
          </w:p>
        </w:tc>
        <w:tc>
          <w:tcPr>
            <w:tcW w:w="567" w:type="dxa"/>
          </w:tcPr>
          <w:p w14:paraId="07BF6AE6" w14:textId="77777777" w:rsidR="006E5436" w:rsidRPr="005F428D" w:rsidRDefault="006E5436" w:rsidP="00E06D54"/>
        </w:tc>
        <w:tc>
          <w:tcPr>
            <w:tcW w:w="4039" w:type="dxa"/>
          </w:tcPr>
          <w:p w14:paraId="55749ECB" w14:textId="77777777" w:rsidR="006E5436" w:rsidRPr="005F428D" w:rsidRDefault="006E5436" w:rsidP="00E06D54">
            <w:pPr>
              <w:ind w:right="0"/>
              <w:rPr>
                <w:rFonts w:ascii="Times New Roman" w:hAnsi="Times New Roman"/>
              </w:rPr>
            </w:pPr>
          </w:p>
          <w:p w14:paraId="75FCB626" w14:textId="77777777" w:rsidR="006E5436" w:rsidRDefault="009D1C5E" w:rsidP="00587631">
            <w:pPr>
              <w:ind w:right="0"/>
              <w:rPr>
                <w:rFonts w:ascii="Times New Roman" w:hAnsi="Times New Roman"/>
              </w:rPr>
            </w:pPr>
            <w:r>
              <w:rPr>
                <w:rFonts w:ascii="Times New Roman" w:hAnsi="Times New Roman"/>
              </w:rPr>
              <w:t>………………………</w:t>
            </w:r>
            <w:r w:rsidR="006E5436" w:rsidRPr="005F428D">
              <w:rPr>
                <w:rFonts w:ascii="Times New Roman" w:hAnsi="Times New Roman"/>
              </w:rPr>
              <w:t xml:space="preserve"> den      /     20</w:t>
            </w:r>
            <w:r w:rsidR="00587631" w:rsidRPr="005F428D">
              <w:rPr>
                <w:rFonts w:ascii="Times New Roman" w:hAnsi="Times New Roman"/>
              </w:rPr>
              <w:t>2</w:t>
            </w:r>
            <w:r w:rsidR="00C10BD9">
              <w:rPr>
                <w:rFonts w:ascii="Times New Roman" w:hAnsi="Times New Roman"/>
              </w:rPr>
              <w:t>3</w:t>
            </w:r>
          </w:p>
          <w:p w14:paraId="7AE4B8ED" w14:textId="77777777" w:rsidR="001B6992" w:rsidRPr="005F428D" w:rsidRDefault="001B6992" w:rsidP="00587631">
            <w:pPr>
              <w:ind w:right="0"/>
            </w:pPr>
            <w:r>
              <w:rPr>
                <w:rFonts w:ascii="Times New Roman" w:hAnsi="Times New Roman"/>
              </w:rPr>
              <w:t>Arrendator</w:t>
            </w:r>
          </w:p>
        </w:tc>
      </w:tr>
      <w:tr w:rsidR="001B6992" w:rsidRPr="005F428D" w14:paraId="7E32A751" w14:textId="77777777" w:rsidTr="001B6992">
        <w:tc>
          <w:tcPr>
            <w:tcW w:w="3969" w:type="dxa"/>
          </w:tcPr>
          <w:p w14:paraId="4FD6D211" w14:textId="77777777" w:rsidR="001B6992" w:rsidRPr="005F428D" w:rsidRDefault="001B6992" w:rsidP="00BF63E1">
            <w:pPr>
              <w:ind w:right="0"/>
            </w:pPr>
          </w:p>
        </w:tc>
        <w:tc>
          <w:tcPr>
            <w:tcW w:w="567" w:type="dxa"/>
            <w:tcBorders>
              <w:left w:val="nil"/>
              <w:right w:val="single" w:sz="4" w:space="0" w:color="auto"/>
            </w:tcBorders>
          </w:tcPr>
          <w:p w14:paraId="7F45A6F2" w14:textId="77777777" w:rsidR="001B6992" w:rsidRPr="005F428D" w:rsidRDefault="001B6992" w:rsidP="00BF63E1"/>
        </w:tc>
        <w:tc>
          <w:tcPr>
            <w:tcW w:w="4039" w:type="dxa"/>
            <w:tcBorders>
              <w:top w:val="single" w:sz="4" w:space="0" w:color="auto"/>
              <w:left w:val="single" w:sz="4" w:space="0" w:color="auto"/>
              <w:right w:val="single" w:sz="4" w:space="0" w:color="auto"/>
            </w:tcBorders>
          </w:tcPr>
          <w:p w14:paraId="2E228AC6" w14:textId="77777777" w:rsidR="001B6992" w:rsidRPr="005F428D" w:rsidRDefault="001B6992" w:rsidP="00BF63E1">
            <w:pPr>
              <w:ind w:right="0"/>
            </w:pPr>
          </w:p>
        </w:tc>
      </w:tr>
      <w:tr w:rsidR="001B6992" w:rsidRPr="005F428D" w14:paraId="348D5D30" w14:textId="77777777" w:rsidTr="001B6992">
        <w:tc>
          <w:tcPr>
            <w:tcW w:w="3969" w:type="dxa"/>
          </w:tcPr>
          <w:p w14:paraId="7849C303" w14:textId="77777777" w:rsidR="001B6992" w:rsidRPr="005F428D" w:rsidRDefault="001B6992" w:rsidP="00BF63E1">
            <w:pPr>
              <w:ind w:right="0"/>
            </w:pPr>
          </w:p>
        </w:tc>
        <w:tc>
          <w:tcPr>
            <w:tcW w:w="567" w:type="dxa"/>
            <w:tcBorders>
              <w:left w:val="nil"/>
              <w:right w:val="single" w:sz="4" w:space="0" w:color="auto"/>
            </w:tcBorders>
          </w:tcPr>
          <w:p w14:paraId="40CB3C35" w14:textId="77777777" w:rsidR="001B6992" w:rsidRPr="005F428D" w:rsidRDefault="001B6992" w:rsidP="00BF63E1"/>
        </w:tc>
        <w:tc>
          <w:tcPr>
            <w:tcW w:w="4039" w:type="dxa"/>
            <w:tcBorders>
              <w:left w:val="single" w:sz="4" w:space="0" w:color="auto"/>
              <w:right w:val="single" w:sz="4" w:space="0" w:color="auto"/>
            </w:tcBorders>
          </w:tcPr>
          <w:p w14:paraId="4FD1894E" w14:textId="77777777" w:rsidR="001B6992" w:rsidRPr="005F428D" w:rsidRDefault="001B6992" w:rsidP="00BF63E1">
            <w:pPr>
              <w:ind w:right="0"/>
            </w:pPr>
          </w:p>
        </w:tc>
      </w:tr>
      <w:tr w:rsidR="001B6992" w:rsidRPr="005F428D" w14:paraId="6E2A5F83" w14:textId="77777777" w:rsidTr="001B6992">
        <w:tc>
          <w:tcPr>
            <w:tcW w:w="3969" w:type="dxa"/>
          </w:tcPr>
          <w:p w14:paraId="2E3CCAD6" w14:textId="77777777" w:rsidR="001B6992" w:rsidRPr="005F428D" w:rsidRDefault="001B6992" w:rsidP="00BF63E1">
            <w:pPr>
              <w:ind w:right="0"/>
            </w:pPr>
          </w:p>
        </w:tc>
        <w:tc>
          <w:tcPr>
            <w:tcW w:w="567" w:type="dxa"/>
            <w:tcBorders>
              <w:left w:val="nil"/>
              <w:right w:val="single" w:sz="4" w:space="0" w:color="auto"/>
            </w:tcBorders>
          </w:tcPr>
          <w:p w14:paraId="6D3E49C2" w14:textId="77777777" w:rsidR="001B6992" w:rsidRPr="005F428D" w:rsidRDefault="001B6992" w:rsidP="00BF63E1"/>
        </w:tc>
        <w:tc>
          <w:tcPr>
            <w:tcW w:w="4039" w:type="dxa"/>
            <w:tcBorders>
              <w:left w:val="single" w:sz="4" w:space="0" w:color="auto"/>
              <w:bottom w:val="single" w:sz="4" w:space="0" w:color="auto"/>
              <w:right w:val="single" w:sz="4" w:space="0" w:color="auto"/>
            </w:tcBorders>
          </w:tcPr>
          <w:p w14:paraId="09A08566" w14:textId="77777777" w:rsidR="001B6992" w:rsidRPr="005F428D" w:rsidRDefault="001B6992" w:rsidP="00BF63E1">
            <w:pPr>
              <w:ind w:right="0"/>
            </w:pPr>
          </w:p>
        </w:tc>
      </w:tr>
      <w:tr w:rsidR="001B6992" w:rsidRPr="005F428D" w14:paraId="0C62B59B" w14:textId="77777777" w:rsidTr="001B6992">
        <w:trPr>
          <w:trHeight w:val="568"/>
        </w:trPr>
        <w:tc>
          <w:tcPr>
            <w:tcW w:w="3969" w:type="dxa"/>
          </w:tcPr>
          <w:p w14:paraId="6A9F0D0A" w14:textId="77777777" w:rsidR="001B6992" w:rsidRPr="005F428D" w:rsidRDefault="001B6992" w:rsidP="00BF63E1">
            <w:pPr>
              <w:ind w:right="0"/>
            </w:pPr>
          </w:p>
        </w:tc>
        <w:tc>
          <w:tcPr>
            <w:tcW w:w="567" w:type="dxa"/>
          </w:tcPr>
          <w:p w14:paraId="72C41A90" w14:textId="77777777" w:rsidR="001B6992" w:rsidRPr="005F428D" w:rsidRDefault="001B6992" w:rsidP="00BF63E1"/>
        </w:tc>
        <w:tc>
          <w:tcPr>
            <w:tcW w:w="4039" w:type="dxa"/>
            <w:tcBorders>
              <w:top w:val="single" w:sz="4" w:space="0" w:color="auto"/>
            </w:tcBorders>
          </w:tcPr>
          <w:p w14:paraId="683BEFA9" w14:textId="77777777" w:rsidR="001B6992" w:rsidRPr="005F428D" w:rsidRDefault="001B6992" w:rsidP="00BF63E1">
            <w:pPr>
              <w:ind w:right="0"/>
              <w:rPr>
                <w:rFonts w:ascii="Times New Roman" w:hAnsi="Times New Roman"/>
              </w:rPr>
            </w:pPr>
            <w:r w:rsidRPr="005F428D">
              <w:rPr>
                <w:rFonts w:ascii="Times New Roman" w:hAnsi="Times New Roman"/>
              </w:rPr>
              <w:t>Namn</w:t>
            </w:r>
          </w:p>
          <w:p w14:paraId="5E660F38" w14:textId="77777777" w:rsidR="001B6992" w:rsidRPr="005F428D" w:rsidRDefault="001B6992" w:rsidP="00BF63E1">
            <w:pPr>
              <w:ind w:right="0"/>
            </w:pPr>
            <w:r w:rsidRPr="005F428D">
              <w:rPr>
                <w:rFonts w:ascii="Times New Roman" w:hAnsi="Times New Roman"/>
              </w:rPr>
              <w:t>Titel</w:t>
            </w:r>
          </w:p>
        </w:tc>
      </w:tr>
      <w:tr w:rsidR="001B6992" w:rsidRPr="005F428D" w14:paraId="5B5ECCDE" w14:textId="77777777" w:rsidTr="00BF63E1">
        <w:tc>
          <w:tcPr>
            <w:tcW w:w="3969" w:type="dxa"/>
          </w:tcPr>
          <w:p w14:paraId="41DDC21E" w14:textId="77777777" w:rsidR="001B6992" w:rsidRPr="005F428D" w:rsidRDefault="001B6992" w:rsidP="00BF63E1">
            <w:pPr>
              <w:ind w:right="0"/>
              <w:rPr>
                <w:rFonts w:ascii="Times New Roman" w:hAnsi="Times New Roman"/>
              </w:rPr>
            </w:pPr>
          </w:p>
          <w:p w14:paraId="736CC553" w14:textId="77777777" w:rsidR="001B6992" w:rsidRPr="005F428D" w:rsidRDefault="001B6992" w:rsidP="00BF63E1">
            <w:pPr>
              <w:ind w:right="0"/>
            </w:pPr>
          </w:p>
        </w:tc>
        <w:tc>
          <w:tcPr>
            <w:tcW w:w="567" w:type="dxa"/>
          </w:tcPr>
          <w:p w14:paraId="2EDAE57C" w14:textId="77777777" w:rsidR="001B6992" w:rsidRPr="005F428D" w:rsidRDefault="001B6992" w:rsidP="00BF63E1"/>
        </w:tc>
        <w:tc>
          <w:tcPr>
            <w:tcW w:w="4039" w:type="dxa"/>
          </w:tcPr>
          <w:p w14:paraId="1EA281EB" w14:textId="77777777" w:rsidR="001B6992" w:rsidRPr="005F428D" w:rsidRDefault="001B6992" w:rsidP="00BF63E1">
            <w:pPr>
              <w:ind w:right="0"/>
            </w:pPr>
          </w:p>
        </w:tc>
      </w:tr>
    </w:tbl>
    <w:p w14:paraId="5EE638D6" w14:textId="77777777" w:rsidR="00F4228D" w:rsidRPr="009D1C5E" w:rsidRDefault="007F5A0A" w:rsidP="009D1C5E">
      <w:pPr>
        <w:rPr>
          <w:rFonts w:ascii="Times New Roman" w:hAnsi="Times New Roman"/>
        </w:rPr>
      </w:pPr>
      <w:r w:rsidRPr="009D1C5E">
        <w:rPr>
          <w:rFonts w:ascii="Times New Roman" w:hAnsi="Times New Roman"/>
        </w:rPr>
        <w:t>Bilagor</w:t>
      </w:r>
      <w:r w:rsidR="00F4228D" w:rsidRPr="009D1C5E">
        <w:rPr>
          <w:rFonts w:ascii="Times New Roman" w:hAnsi="Times New Roman"/>
        </w:rPr>
        <w:t>:</w:t>
      </w:r>
    </w:p>
    <w:p w14:paraId="411F61ED" w14:textId="77777777" w:rsidR="00F4228D" w:rsidRDefault="00555716" w:rsidP="007F5A0A">
      <w:pPr>
        <w:numPr>
          <w:ilvl w:val="0"/>
          <w:numId w:val="10"/>
        </w:numPr>
        <w:rPr>
          <w:rFonts w:ascii="Times New Roman" w:hAnsi="Times New Roman"/>
        </w:rPr>
      </w:pPr>
      <w:r>
        <w:rPr>
          <w:rFonts w:ascii="Times New Roman" w:hAnsi="Times New Roman"/>
        </w:rPr>
        <w:t>Karta</w:t>
      </w:r>
    </w:p>
    <w:p w14:paraId="6BFCA86C" w14:textId="6DFA4CE1" w:rsidR="00555716" w:rsidRPr="00CA5F4A" w:rsidRDefault="00CA5F4A" w:rsidP="007F5A0A">
      <w:pPr>
        <w:numPr>
          <w:ilvl w:val="0"/>
          <w:numId w:val="10"/>
        </w:numPr>
        <w:rPr>
          <w:rFonts w:ascii="Times New Roman" w:hAnsi="Times New Roman"/>
        </w:rPr>
      </w:pPr>
      <w:r w:rsidRPr="00CA5F4A">
        <w:rPr>
          <w:rFonts w:ascii="Times New Roman" w:hAnsi="Times New Roman"/>
        </w:rPr>
        <w:t>Anvisning för utformning av publika laddplatser</w:t>
      </w:r>
    </w:p>
    <w:sectPr w:rsidR="00555716" w:rsidRPr="00CA5F4A" w:rsidSect="00C8522C">
      <w:headerReference w:type="default" r:id="rId8"/>
      <w:footerReference w:type="default" r:id="rId9"/>
      <w:footerReference w:type="first" r:id="rId10"/>
      <w:pgSz w:w="11906" w:h="16838" w:code="9"/>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9A6BB" w14:textId="77777777" w:rsidR="001B63F9" w:rsidRDefault="001B63F9">
      <w:r>
        <w:separator/>
      </w:r>
    </w:p>
  </w:endnote>
  <w:endnote w:type="continuationSeparator" w:id="0">
    <w:p w14:paraId="249FDFEA" w14:textId="77777777" w:rsidR="001B63F9" w:rsidRDefault="001B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7C48A" w14:textId="5C4321C9" w:rsidR="00175C9A" w:rsidRDefault="00C10BD9" w:rsidP="00175C9A">
    <w:pPr>
      <w:pStyle w:val="Sidfot"/>
    </w:pPr>
    <w:r>
      <w:rPr>
        <w:rStyle w:val="Sidnummer"/>
        <w:rFonts w:ascii="Arial" w:hAnsi="Arial" w:cs="Arial"/>
        <w:sz w:val="20"/>
        <w:szCs w:val="20"/>
      </w:rPr>
      <w:tab/>
    </w:r>
    <w:r w:rsidR="00175C9A">
      <w:rPr>
        <w:rStyle w:val="Sidnummer"/>
        <w:rFonts w:ascii="Arial" w:hAnsi="Arial" w:cs="Arial"/>
        <w:sz w:val="20"/>
        <w:szCs w:val="20"/>
      </w:rPr>
      <w:tab/>
    </w:r>
    <w:r w:rsidR="00175C9A" w:rsidRPr="004732A8">
      <w:rPr>
        <w:rStyle w:val="Sidnummer"/>
        <w:rFonts w:ascii="Arial" w:hAnsi="Arial" w:cs="Arial"/>
        <w:sz w:val="20"/>
        <w:szCs w:val="20"/>
      </w:rPr>
      <w:fldChar w:fldCharType="begin"/>
    </w:r>
    <w:r w:rsidR="00175C9A" w:rsidRPr="004732A8">
      <w:rPr>
        <w:rStyle w:val="Sidnummer"/>
        <w:rFonts w:ascii="Arial" w:hAnsi="Arial" w:cs="Arial"/>
        <w:sz w:val="20"/>
        <w:szCs w:val="20"/>
      </w:rPr>
      <w:instrText xml:space="preserve"> PAGE </w:instrText>
    </w:r>
    <w:r w:rsidR="00175C9A" w:rsidRPr="004732A8">
      <w:rPr>
        <w:rStyle w:val="Sidnummer"/>
        <w:rFonts w:ascii="Arial" w:hAnsi="Arial" w:cs="Arial"/>
        <w:sz w:val="20"/>
        <w:szCs w:val="20"/>
      </w:rPr>
      <w:fldChar w:fldCharType="separate"/>
    </w:r>
    <w:r w:rsidR="008B3AB6">
      <w:rPr>
        <w:rStyle w:val="Sidnummer"/>
        <w:rFonts w:ascii="Arial" w:hAnsi="Arial" w:cs="Arial"/>
        <w:noProof/>
        <w:sz w:val="20"/>
        <w:szCs w:val="20"/>
      </w:rPr>
      <w:t>4</w:t>
    </w:r>
    <w:r w:rsidR="00175C9A" w:rsidRPr="004732A8">
      <w:rPr>
        <w:rStyle w:val="Sidnummer"/>
        <w:rFonts w:ascii="Arial" w:hAnsi="Arial" w:cs="Arial"/>
        <w:sz w:val="20"/>
        <w:szCs w:val="20"/>
      </w:rPr>
      <w:fldChar w:fldCharType="end"/>
    </w:r>
    <w:r w:rsidR="00175C9A" w:rsidRPr="004732A8">
      <w:rPr>
        <w:rFonts w:ascii="Arial" w:hAnsi="Arial" w:cs="Arial"/>
        <w:sz w:val="20"/>
        <w:szCs w:val="20"/>
      </w:rPr>
      <w:t xml:space="preserve"> (</w:t>
    </w:r>
    <w:r w:rsidR="00175C9A" w:rsidRPr="004732A8">
      <w:rPr>
        <w:rStyle w:val="Sidnummer"/>
        <w:rFonts w:ascii="Arial" w:hAnsi="Arial" w:cs="Arial"/>
        <w:sz w:val="20"/>
        <w:szCs w:val="20"/>
      </w:rPr>
      <w:fldChar w:fldCharType="begin"/>
    </w:r>
    <w:r w:rsidR="00175C9A" w:rsidRPr="004732A8">
      <w:rPr>
        <w:rStyle w:val="Sidnummer"/>
        <w:rFonts w:ascii="Arial" w:hAnsi="Arial" w:cs="Arial"/>
        <w:sz w:val="20"/>
        <w:szCs w:val="20"/>
      </w:rPr>
      <w:instrText xml:space="preserve"> NUMPAGES </w:instrText>
    </w:r>
    <w:r w:rsidR="00175C9A" w:rsidRPr="004732A8">
      <w:rPr>
        <w:rStyle w:val="Sidnummer"/>
        <w:rFonts w:ascii="Arial" w:hAnsi="Arial" w:cs="Arial"/>
        <w:sz w:val="20"/>
        <w:szCs w:val="20"/>
      </w:rPr>
      <w:fldChar w:fldCharType="separate"/>
    </w:r>
    <w:r w:rsidR="008B3AB6">
      <w:rPr>
        <w:rStyle w:val="Sidnummer"/>
        <w:rFonts w:ascii="Arial" w:hAnsi="Arial" w:cs="Arial"/>
        <w:noProof/>
        <w:sz w:val="20"/>
        <w:szCs w:val="20"/>
      </w:rPr>
      <w:t>6</w:t>
    </w:r>
    <w:r w:rsidR="00175C9A" w:rsidRPr="004732A8">
      <w:rPr>
        <w:rStyle w:val="Sidnummer"/>
        <w:rFonts w:ascii="Arial" w:hAnsi="Arial" w:cs="Arial"/>
        <w:sz w:val="20"/>
        <w:szCs w:val="20"/>
      </w:rPr>
      <w:fldChar w:fldCharType="end"/>
    </w:r>
    <w:r w:rsidR="00175C9A" w:rsidRPr="004732A8">
      <w:rPr>
        <w:rFonts w:ascii="Arial" w:hAnsi="Arial" w:cs="Arial"/>
        <w:sz w:val="20"/>
        <w:szCs w:val="20"/>
      </w:rPr>
      <w:t>)</w:t>
    </w:r>
  </w:p>
  <w:p w14:paraId="636BE70E" w14:textId="77777777" w:rsidR="00175C9A" w:rsidRDefault="00175C9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68F40" w14:textId="77777777" w:rsidR="00175C9A" w:rsidRDefault="00175C9A" w:rsidP="00175C9A">
    <w:pPr>
      <w:pStyle w:val="Sidhuvud"/>
    </w:pPr>
    <w:r>
      <w:tab/>
    </w:r>
  </w:p>
  <w:p w14:paraId="515267D6" w14:textId="1EA2320D" w:rsidR="00175C9A" w:rsidRDefault="00175C9A" w:rsidP="00175C9A">
    <w:pPr>
      <w:pStyle w:val="Sidfot"/>
    </w:pPr>
    <w:r>
      <w:rPr>
        <w:rStyle w:val="Sidnummer"/>
        <w:rFonts w:ascii="Arial" w:hAnsi="Arial" w:cs="Arial"/>
        <w:sz w:val="20"/>
        <w:szCs w:val="20"/>
      </w:rPr>
      <w:tab/>
    </w:r>
    <w:r>
      <w:rPr>
        <w:rStyle w:val="Sidnummer"/>
        <w:rFonts w:ascii="Arial" w:hAnsi="Arial" w:cs="Arial"/>
        <w:sz w:val="20"/>
        <w:szCs w:val="20"/>
      </w:rPr>
      <w:tab/>
    </w:r>
    <w:r w:rsidRPr="004732A8">
      <w:rPr>
        <w:rStyle w:val="Sidnummer"/>
        <w:rFonts w:ascii="Arial" w:hAnsi="Arial" w:cs="Arial"/>
        <w:sz w:val="20"/>
        <w:szCs w:val="20"/>
      </w:rPr>
      <w:fldChar w:fldCharType="begin"/>
    </w:r>
    <w:r w:rsidRPr="004732A8">
      <w:rPr>
        <w:rStyle w:val="Sidnummer"/>
        <w:rFonts w:ascii="Arial" w:hAnsi="Arial" w:cs="Arial"/>
        <w:sz w:val="20"/>
        <w:szCs w:val="20"/>
      </w:rPr>
      <w:instrText xml:space="preserve"> PAGE </w:instrText>
    </w:r>
    <w:r w:rsidRPr="004732A8">
      <w:rPr>
        <w:rStyle w:val="Sidnummer"/>
        <w:rFonts w:ascii="Arial" w:hAnsi="Arial" w:cs="Arial"/>
        <w:sz w:val="20"/>
        <w:szCs w:val="20"/>
      </w:rPr>
      <w:fldChar w:fldCharType="separate"/>
    </w:r>
    <w:r w:rsidR="008B3AB6">
      <w:rPr>
        <w:rStyle w:val="Sidnummer"/>
        <w:rFonts w:ascii="Arial" w:hAnsi="Arial" w:cs="Arial"/>
        <w:noProof/>
        <w:sz w:val="20"/>
        <w:szCs w:val="20"/>
      </w:rPr>
      <w:t>1</w:t>
    </w:r>
    <w:r w:rsidRPr="004732A8">
      <w:rPr>
        <w:rStyle w:val="Sidnummer"/>
        <w:rFonts w:ascii="Arial" w:hAnsi="Arial" w:cs="Arial"/>
        <w:sz w:val="20"/>
        <w:szCs w:val="20"/>
      </w:rPr>
      <w:fldChar w:fldCharType="end"/>
    </w:r>
    <w:r w:rsidRPr="004732A8">
      <w:rPr>
        <w:rFonts w:ascii="Arial" w:hAnsi="Arial" w:cs="Arial"/>
        <w:sz w:val="20"/>
        <w:szCs w:val="20"/>
      </w:rPr>
      <w:t xml:space="preserve"> (</w:t>
    </w:r>
    <w:r w:rsidRPr="004732A8">
      <w:rPr>
        <w:rStyle w:val="Sidnummer"/>
        <w:rFonts w:ascii="Arial" w:hAnsi="Arial" w:cs="Arial"/>
        <w:sz w:val="20"/>
        <w:szCs w:val="20"/>
      </w:rPr>
      <w:fldChar w:fldCharType="begin"/>
    </w:r>
    <w:r w:rsidRPr="004732A8">
      <w:rPr>
        <w:rStyle w:val="Sidnummer"/>
        <w:rFonts w:ascii="Arial" w:hAnsi="Arial" w:cs="Arial"/>
        <w:sz w:val="20"/>
        <w:szCs w:val="20"/>
      </w:rPr>
      <w:instrText xml:space="preserve"> NUMPAGES </w:instrText>
    </w:r>
    <w:r w:rsidRPr="004732A8">
      <w:rPr>
        <w:rStyle w:val="Sidnummer"/>
        <w:rFonts w:ascii="Arial" w:hAnsi="Arial" w:cs="Arial"/>
        <w:sz w:val="20"/>
        <w:szCs w:val="20"/>
      </w:rPr>
      <w:fldChar w:fldCharType="separate"/>
    </w:r>
    <w:r w:rsidR="008B3AB6">
      <w:rPr>
        <w:rStyle w:val="Sidnummer"/>
        <w:rFonts w:ascii="Arial" w:hAnsi="Arial" w:cs="Arial"/>
        <w:noProof/>
        <w:sz w:val="20"/>
        <w:szCs w:val="20"/>
      </w:rPr>
      <w:t>6</w:t>
    </w:r>
    <w:r w:rsidRPr="004732A8">
      <w:rPr>
        <w:rStyle w:val="Sidnummer"/>
        <w:rFonts w:ascii="Arial" w:hAnsi="Arial" w:cs="Arial"/>
        <w:sz w:val="20"/>
        <w:szCs w:val="20"/>
      </w:rPr>
      <w:fldChar w:fldCharType="end"/>
    </w:r>
    <w:r w:rsidRPr="004732A8">
      <w:rPr>
        <w:rFonts w:ascii="Arial" w:hAnsi="Arial" w:cs="Arial"/>
        <w:sz w:val="20"/>
        <w:szCs w:val="20"/>
      </w:rPr>
      <w:t>)</w:t>
    </w:r>
  </w:p>
  <w:p w14:paraId="6166518F" w14:textId="77777777" w:rsidR="00E50D73" w:rsidRPr="004732A8" w:rsidRDefault="00E50D73" w:rsidP="0030577B">
    <w:pPr>
      <w:pStyle w:val="Sidhuvud"/>
      <w:rPr>
        <w:rFonts w:ascii="Arial" w:hAnsi="Arial" w:cs="Arial"/>
        <w:sz w:val="20"/>
        <w:szCs w:val="20"/>
      </w:rPr>
    </w:pPr>
    <w:r w:rsidRPr="004732A8">
      <w:rPr>
        <w:rFonts w:ascii="Arial" w:hAnsi="Arial" w:cs="Arial"/>
        <w:sz w:val="20"/>
        <w:szCs w:val="20"/>
      </w:rPr>
      <w:tab/>
    </w:r>
    <w:r w:rsidRPr="004732A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19CF4" w14:textId="77777777" w:rsidR="001B63F9" w:rsidRDefault="001B63F9">
      <w:r>
        <w:separator/>
      </w:r>
    </w:p>
  </w:footnote>
  <w:footnote w:type="continuationSeparator" w:id="0">
    <w:p w14:paraId="5FA3F9D8" w14:textId="77777777" w:rsidR="001B63F9" w:rsidRDefault="001B63F9">
      <w:r>
        <w:continuationSeparator/>
      </w:r>
    </w:p>
  </w:footnote>
  <w:footnote w:id="1">
    <w:p w14:paraId="2CA756ED" w14:textId="77777777" w:rsidR="00382D37" w:rsidRDefault="005200DF" w:rsidP="005200DF">
      <w:pPr>
        <w:pStyle w:val="Fotnotstext"/>
      </w:pPr>
      <w:r w:rsidRPr="00D20F59">
        <w:rPr>
          <w:rStyle w:val="Fotnotsreferens"/>
        </w:rPr>
        <w:footnoteRef/>
      </w:r>
      <w:r>
        <w:t xml:space="preserve"> </w:t>
      </w:r>
      <w:r w:rsidRPr="00D20F59">
        <w:t xml:space="preserve">Delegationsbeslutet är fattat enligt kommunstyrelsens delegationsbestämmelser </w:t>
      </w:r>
    </w:p>
    <w:p w14:paraId="2ABE93A0" w14:textId="77777777" w:rsidR="005200DF" w:rsidRDefault="003965C5" w:rsidP="005200DF">
      <w:pPr>
        <w:pStyle w:val="Fotnotstext"/>
      </w:pPr>
      <w:r w:rsidRPr="00382D37">
        <w:t>KS 2023-</w:t>
      </w:r>
      <w:r w:rsidR="00ED5A74">
        <w:t>06-14</w:t>
      </w:r>
      <w:r w:rsidRPr="00382D37">
        <w:t xml:space="preserve">, § </w:t>
      </w:r>
      <w:r w:rsidR="00ED5A74">
        <w:t>132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6A82" w14:textId="77777777" w:rsidR="00C10BD9" w:rsidRPr="004E41A2" w:rsidRDefault="004E41A2" w:rsidP="004E41A2">
    <w:pPr>
      <w:pStyle w:val="Sidhuvud"/>
      <w:jc w:val="right"/>
    </w:pPr>
    <w:r w:rsidRPr="004E41A2">
      <w:rPr>
        <w:rFonts w:ascii="Times New Roman" w:hAnsi="Times New Roman"/>
      </w:rPr>
      <w:t xml:space="preserve">Arrendeavtal – </w:t>
    </w:r>
    <w:r w:rsidRPr="004E41A2">
      <w:rPr>
        <w:rFonts w:ascii="Times New Roman" w:hAnsi="Times New Roman"/>
        <w:color w:val="FF0000"/>
      </w:rPr>
      <w:t>Fastighet 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5A6"/>
    <w:multiLevelType w:val="hybridMultilevel"/>
    <w:tmpl w:val="B8FE6F68"/>
    <w:lvl w:ilvl="0" w:tplc="6FAC9DFC">
      <w:numFmt w:val="bullet"/>
      <w:pStyle w:val="Lptex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CC2D09"/>
    <w:multiLevelType w:val="multilevel"/>
    <w:tmpl w:val="229C117C"/>
    <w:lvl w:ilvl="0">
      <w:start w:val="1"/>
      <w:numFmt w:val="decimal"/>
      <w:pStyle w:val="Lgrubrikniv1"/>
      <w:lvlText w:val="%1"/>
      <w:lvlJc w:val="left"/>
      <w:pPr>
        <w:tabs>
          <w:tab w:val="num" w:pos="975"/>
        </w:tabs>
        <w:ind w:left="975" w:hanging="975"/>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grubrikniv2"/>
      <w:lvlText w:val="%1.%2"/>
      <w:lvlJc w:val="left"/>
      <w:pPr>
        <w:tabs>
          <w:tab w:val="num" w:pos="975"/>
        </w:tabs>
        <w:ind w:left="975" w:hanging="975"/>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grubrikniv3"/>
      <w:lvlText w:val="%1.%2.%3"/>
      <w:lvlJc w:val="left"/>
      <w:pPr>
        <w:tabs>
          <w:tab w:val="num" w:pos="975"/>
        </w:tabs>
        <w:ind w:left="975" w:hanging="975"/>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BB06F56"/>
    <w:multiLevelType w:val="multilevel"/>
    <w:tmpl w:val="8938D0CA"/>
    <w:lvl w:ilvl="0">
      <w:start w:val="1"/>
      <w:numFmt w:val="decimal"/>
      <w:lvlText w:val="%1"/>
      <w:lvlJc w:val="left"/>
      <w:pPr>
        <w:tabs>
          <w:tab w:val="num" w:pos="975"/>
        </w:tabs>
        <w:ind w:left="975" w:hanging="975"/>
      </w:pPr>
      <w:rPr>
        <w:rFonts w:ascii="Garamond" w:hAnsi="Garamon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75"/>
        </w:tabs>
        <w:ind w:left="975" w:hanging="975"/>
      </w:pPr>
      <w:rPr>
        <w:rFonts w:ascii="Garamond" w:hAnsi="Garamon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2834431"/>
    <w:multiLevelType w:val="multilevel"/>
    <w:tmpl w:val="1D70B274"/>
    <w:lvl w:ilvl="0">
      <w:start w:val="1"/>
      <w:numFmt w:val="decimal"/>
      <w:lvlText w:val="§ %1"/>
      <w:lvlJc w:val="left"/>
      <w:pPr>
        <w:tabs>
          <w:tab w:val="num" w:pos="975"/>
        </w:tabs>
        <w:ind w:left="975" w:hanging="975"/>
      </w:pPr>
      <w:rPr>
        <w:rFonts w:ascii="Garamond" w:hAnsi="Garamon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1.%2"/>
      <w:lvlJc w:val="left"/>
      <w:pPr>
        <w:tabs>
          <w:tab w:val="num" w:pos="975"/>
        </w:tabs>
        <w:ind w:left="975" w:hanging="975"/>
      </w:pPr>
      <w:rPr>
        <w:rFonts w:ascii="Garamond" w:hAnsi="Garamon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15:restartNumberingAfterBreak="0">
    <w:nsid w:val="61815EA0"/>
    <w:multiLevelType w:val="multilevel"/>
    <w:tmpl w:val="B9B28102"/>
    <w:lvl w:ilvl="0">
      <w:start w:val="1"/>
      <w:numFmt w:val="decimal"/>
      <w:pStyle w:val="Rubrik1"/>
      <w:lvlText w:val="%1"/>
      <w:lvlJc w:val="left"/>
      <w:pPr>
        <w:tabs>
          <w:tab w:val="num" w:pos="816"/>
        </w:tabs>
        <w:ind w:left="816" w:hanging="816"/>
      </w:pPr>
      <w:rPr>
        <w:rFonts w:ascii="Times New Roman" w:hAnsi="Times New Roman" w:hint="default"/>
        <w:b/>
        <w:i w:val="0"/>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brik2"/>
      <w:lvlText w:val="%1.%2"/>
      <w:lvlJc w:val="left"/>
      <w:pPr>
        <w:tabs>
          <w:tab w:val="num" w:pos="1100"/>
        </w:tabs>
        <w:ind w:left="1100" w:hanging="816"/>
      </w:pPr>
      <w:rPr>
        <w:rFonts w:ascii="Times New Roman" w:hAnsi="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ubrik3"/>
      <w:lvlText w:val="%1.%2.%3"/>
      <w:lvlJc w:val="left"/>
      <w:pPr>
        <w:tabs>
          <w:tab w:val="num" w:pos="816"/>
        </w:tabs>
        <w:ind w:left="816" w:hanging="81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ubrik4"/>
      <w:lvlText w:val="%1.%2.%3.%4"/>
      <w:lvlJc w:val="left"/>
      <w:pPr>
        <w:tabs>
          <w:tab w:val="num" w:pos="816"/>
        </w:tabs>
        <w:ind w:left="816" w:hanging="816"/>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3C53969"/>
    <w:multiLevelType w:val="hybridMultilevel"/>
    <w:tmpl w:val="FA6CC1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F396F5E"/>
    <w:multiLevelType w:val="multilevel"/>
    <w:tmpl w:val="141020BC"/>
    <w:lvl w:ilvl="0">
      <w:start w:val="1"/>
      <w:numFmt w:val="decimal"/>
      <w:lvlText w:val="%1"/>
      <w:lvlJc w:val="left"/>
      <w:pPr>
        <w:tabs>
          <w:tab w:val="num" w:pos="975"/>
        </w:tabs>
        <w:ind w:left="975" w:hanging="975"/>
      </w:pPr>
      <w:rPr>
        <w:rFonts w:ascii="Garamond" w:hAnsi="Garamon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75"/>
        </w:tabs>
        <w:ind w:left="975" w:hanging="975"/>
      </w:pPr>
      <w:rPr>
        <w:rFonts w:ascii="Garamond" w:hAnsi="Garamon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75"/>
        </w:tabs>
        <w:ind w:left="975" w:hanging="975"/>
      </w:pPr>
      <w:rPr>
        <w:rFonts w:ascii="Garamond" w:hAnsi="Garamon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4"/>
  </w:num>
  <w:num w:numId="3">
    <w:abstractNumId w:val="4"/>
  </w:num>
  <w:num w:numId="4">
    <w:abstractNumId w:val="4"/>
  </w:num>
  <w:num w:numId="5">
    <w:abstractNumId w:val="3"/>
  </w:num>
  <w:num w:numId="6">
    <w:abstractNumId w:val="2"/>
  </w:num>
  <w:num w:numId="7">
    <w:abstractNumId w:val="6"/>
  </w:num>
  <w:num w:numId="8">
    <w:abstractNumId w:val="1"/>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AC"/>
    <w:rsid w:val="00006A31"/>
    <w:rsid w:val="00013697"/>
    <w:rsid w:val="00014DDE"/>
    <w:rsid w:val="000273C8"/>
    <w:rsid w:val="0005135B"/>
    <w:rsid w:val="000519C8"/>
    <w:rsid w:val="00061995"/>
    <w:rsid w:val="000A4E6B"/>
    <w:rsid w:val="000C5D3D"/>
    <w:rsid w:val="000D1366"/>
    <w:rsid w:val="000D4C75"/>
    <w:rsid w:val="000E1FEC"/>
    <w:rsid w:val="00104D29"/>
    <w:rsid w:val="0012774C"/>
    <w:rsid w:val="00132557"/>
    <w:rsid w:val="001475CF"/>
    <w:rsid w:val="0016125F"/>
    <w:rsid w:val="00161D89"/>
    <w:rsid w:val="00162EC6"/>
    <w:rsid w:val="0017153E"/>
    <w:rsid w:val="001718FC"/>
    <w:rsid w:val="00175C9A"/>
    <w:rsid w:val="00183FCE"/>
    <w:rsid w:val="00191759"/>
    <w:rsid w:val="001975EE"/>
    <w:rsid w:val="001A6034"/>
    <w:rsid w:val="001B4556"/>
    <w:rsid w:val="001B63F9"/>
    <w:rsid w:val="001B6992"/>
    <w:rsid w:val="001D07F5"/>
    <w:rsid w:val="001D61A6"/>
    <w:rsid w:val="001E7ED3"/>
    <w:rsid w:val="00203D8B"/>
    <w:rsid w:val="0024052B"/>
    <w:rsid w:val="002838E7"/>
    <w:rsid w:val="00293EC2"/>
    <w:rsid w:val="002B39CB"/>
    <w:rsid w:val="002E671D"/>
    <w:rsid w:val="002F16ED"/>
    <w:rsid w:val="002F380B"/>
    <w:rsid w:val="002F3ABB"/>
    <w:rsid w:val="003010D0"/>
    <w:rsid w:val="0030577B"/>
    <w:rsid w:val="00354C1B"/>
    <w:rsid w:val="00355075"/>
    <w:rsid w:val="003550D7"/>
    <w:rsid w:val="00382D37"/>
    <w:rsid w:val="00386C83"/>
    <w:rsid w:val="003965C5"/>
    <w:rsid w:val="003A728F"/>
    <w:rsid w:val="003B7CA0"/>
    <w:rsid w:val="003C00DB"/>
    <w:rsid w:val="003C5F17"/>
    <w:rsid w:val="003D0F56"/>
    <w:rsid w:val="003D16F8"/>
    <w:rsid w:val="003D750C"/>
    <w:rsid w:val="00405127"/>
    <w:rsid w:val="00416216"/>
    <w:rsid w:val="00460647"/>
    <w:rsid w:val="00462185"/>
    <w:rsid w:val="004732A8"/>
    <w:rsid w:val="00495014"/>
    <w:rsid w:val="004A5368"/>
    <w:rsid w:val="004B1F50"/>
    <w:rsid w:val="004B1F6E"/>
    <w:rsid w:val="004B29F9"/>
    <w:rsid w:val="004B5C94"/>
    <w:rsid w:val="004D4464"/>
    <w:rsid w:val="004D6551"/>
    <w:rsid w:val="004D67C8"/>
    <w:rsid w:val="004E00BE"/>
    <w:rsid w:val="004E41A2"/>
    <w:rsid w:val="004E4FAA"/>
    <w:rsid w:val="004E633D"/>
    <w:rsid w:val="004F2AB3"/>
    <w:rsid w:val="004F748B"/>
    <w:rsid w:val="00517E87"/>
    <w:rsid w:val="005200DF"/>
    <w:rsid w:val="005224E7"/>
    <w:rsid w:val="00534DE3"/>
    <w:rsid w:val="00544E48"/>
    <w:rsid w:val="0054637C"/>
    <w:rsid w:val="0055001E"/>
    <w:rsid w:val="00553E2B"/>
    <w:rsid w:val="00555716"/>
    <w:rsid w:val="0058250C"/>
    <w:rsid w:val="00585B84"/>
    <w:rsid w:val="00587631"/>
    <w:rsid w:val="0059587E"/>
    <w:rsid w:val="005B34DF"/>
    <w:rsid w:val="005B4DDC"/>
    <w:rsid w:val="005B7692"/>
    <w:rsid w:val="005D743A"/>
    <w:rsid w:val="005E29A9"/>
    <w:rsid w:val="005F428D"/>
    <w:rsid w:val="005F464B"/>
    <w:rsid w:val="0061030C"/>
    <w:rsid w:val="00621EA6"/>
    <w:rsid w:val="00623D0E"/>
    <w:rsid w:val="00624BD0"/>
    <w:rsid w:val="00642FEF"/>
    <w:rsid w:val="00646212"/>
    <w:rsid w:val="006548F7"/>
    <w:rsid w:val="006653DA"/>
    <w:rsid w:val="00675702"/>
    <w:rsid w:val="00680750"/>
    <w:rsid w:val="00683D66"/>
    <w:rsid w:val="006A7801"/>
    <w:rsid w:val="006B3865"/>
    <w:rsid w:val="006B53F1"/>
    <w:rsid w:val="006C7F0A"/>
    <w:rsid w:val="006D1194"/>
    <w:rsid w:val="006E5436"/>
    <w:rsid w:val="006F2EF2"/>
    <w:rsid w:val="0071469A"/>
    <w:rsid w:val="0074208A"/>
    <w:rsid w:val="00774C8B"/>
    <w:rsid w:val="0078106F"/>
    <w:rsid w:val="00792D59"/>
    <w:rsid w:val="007A2713"/>
    <w:rsid w:val="007A3FD1"/>
    <w:rsid w:val="007A401C"/>
    <w:rsid w:val="007A71DB"/>
    <w:rsid w:val="007E5957"/>
    <w:rsid w:val="007F5A0A"/>
    <w:rsid w:val="00800222"/>
    <w:rsid w:val="00816272"/>
    <w:rsid w:val="008317E4"/>
    <w:rsid w:val="008350C7"/>
    <w:rsid w:val="00841F1C"/>
    <w:rsid w:val="008973AC"/>
    <w:rsid w:val="008B3AB6"/>
    <w:rsid w:val="008B52F5"/>
    <w:rsid w:val="008F2291"/>
    <w:rsid w:val="00903FC1"/>
    <w:rsid w:val="00914EE7"/>
    <w:rsid w:val="00927538"/>
    <w:rsid w:val="009330B2"/>
    <w:rsid w:val="009356B9"/>
    <w:rsid w:val="009509A9"/>
    <w:rsid w:val="00956EBD"/>
    <w:rsid w:val="009612D2"/>
    <w:rsid w:val="00962746"/>
    <w:rsid w:val="0097260F"/>
    <w:rsid w:val="0097677F"/>
    <w:rsid w:val="009865B5"/>
    <w:rsid w:val="0099772F"/>
    <w:rsid w:val="009A4EA5"/>
    <w:rsid w:val="009A5077"/>
    <w:rsid w:val="009C016A"/>
    <w:rsid w:val="009D1C5E"/>
    <w:rsid w:val="00A16AB1"/>
    <w:rsid w:val="00A20B4D"/>
    <w:rsid w:val="00A237D6"/>
    <w:rsid w:val="00A31D88"/>
    <w:rsid w:val="00A366DC"/>
    <w:rsid w:val="00A409BB"/>
    <w:rsid w:val="00A43D7A"/>
    <w:rsid w:val="00A45542"/>
    <w:rsid w:val="00A479C1"/>
    <w:rsid w:val="00A658B4"/>
    <w:rsid w:val="00AE1C79"/>
    <w:rsid w:val="00AE6960"/>
    <w:rsid w:val="00B07593"/>
    <w:rsid w:val="00B1347F"/>
    <w:rsid w:val="00B7580F"/>
    <w:rsid w:val="00B7665E"/>
    <w:rsid w:val="00B82B91"/>
    <w:rsid w:val="00B93A2F"/>
    <w:rsid w:val="00B93A53"/>
    <w:rsid w:val="00BA4566"/>
    <w:rsid w:val="00BF239A"/>
    <w:rsid w:val="00BF283D"/>
    <w:rsid w:val="00C10BD9"/>
    <w:rsid w:val="00C122D6"/>
    <w:rsid w:val="00C134E4"/>
    <w:rsid w:val="00C24ACF"/>
    <w:rsid w:val="00C36943"/>
    <w:rsid w:val="00C66EB0"/>
    <w:rsid w:val="00C8522C"/>
    <w:rsid w:val="00CA5F4A"/>
    <w:rsid w:val="00CA6806"/>
    <w:rsid w:val="00CC0A9B"/>
    <w:rsid w:val="00CE788F"/>
    <w:rsid w:val="00D27D03"/>
    <w:rsid w:val="00D30F8E"/>
    <w:rsid w:val="00D67E93"/>
    <w:rsid w:val="00D832AE"/>
    <w:rsid w:val="00D92174"/>
    <w:rsid w:val="00D93A18"/>
    <w:rsid w:val="00DB29AF"/>
    <w:rsid w:val="00DB64A7"/>
    <w:rsid w:val="00DC0AD6"/>
    <w:rsid w:val="00E06D54"/>
    <w:rsid w:val="00E14052"/>
    <w:rsid w:val="00E176EF"/>
    <w:rsid w:val="00E50D73"/>
    <w:rsid w:val="00E600E1"/>
    <w:rsid w:val="00E662F3"/>
    <w:rsid w:val="00E833E0"/>
    <w:rsid w:val="00E93D38"/>
    <w:rsid w:val="00EB2004"/>
    <w:rsid w:val="00ED5A74"/>
    <w:rsid w:val="00F16766"/>
    <w:rsid w:val="00F301BF"/>
    <w:rsid w:val="00F31057"/>
    <w:rsid w:val="00F34E0E"/>
    <w:rsid w:val="00F4228D"/>
    <w:rsid w:val="00F946C6"/>
    <w:rsid w:val="00F97228"/>
    <w:rsid w:val="00FD65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F8BB3"/>
  <w15:chartTrackingRefBased/>
  <w15:docId w15:val="{0D084A24-A318-4945-B8FD-93C515B3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F50"/>
    <w:pPr>
      <w:ind w:right="1701"/>
    </w:pPr>
    <w:rPr>
      <w:rFonts w:ascii="Garamond" w:hAnsi="Garamond"/>
      <w:sz w:val="24"/>
      <w:szCs w:val="24"/>
    </w:rPr>
  </w:style>
  <w:style w:type="paragraph" w:styleId="Rubrik1">
    <w:name w:val="heading 1"/>
    <w:basedOn w:val="Normal"/>
    <w:next w:val="Lptext"/>
    <w:qFormat/>
    <w:pPr>
      <w:keepNext/>
      <w:numPr>
        <w:numId w:val="1"/>
      </w:numPr>
      <w:tabs>
        <w:tab w:val="clear" w:pos="816"/>
        <w:tab w:val="left" w:pos="978"/>
        <w:tab w:val="left" w:pos="1304"/>
        <w:tab w:val="left" w:pos="2608"/>
        <w:tab w:val="left" w:pos="3912"/>
        <w:tab w:val="left" w:pos="5216"/>
        <w:tab w:val="left" w:pos="6521"/>
        <w:tab w:val="left" w:pos="7825"/>
        <w:tab w:val="left" w:pos="9129"/>
      </w:tabs>
      <w:spacing w:before="320" w:after="320"/>
      <w:ind w:left="978" w:hanging="978"/>
      <w:outlineLvl w:val="0"/>
    </w:pPr>
    <w:rPr>
      <w:b/>
      <w:kern w:val="28"/>
      <w:sz w:val="32"/>
    </w:rPr>
  </w:style>
  <w:style w:type="paragraph" w:styleId="Rubrik2">
    <w:name w:val="heading 2"/>
    <w:basedOn w:val="Normal"/>
    <w:next w:val="Lptext"/>
    <w:qFormat/>
    <w:pPr>
      <w:keepNext/>
      <w:numPr>
        <w:ilvl w:val="1"/>
        <w:numId w:val="2"/>
      </w:numPr>
      <w:tabs>
        <w:tab w:val="clear" w:pos="1100"/>
        <w:tab w:val="left" w:pos="978"/>
        <w:tab w:val="left" w:pos="1304"/>
        <w:tab w:val="left" w:pos="2608"/>
        <w:tab w:val="left" w:pos="3912"/>
        <w:tab w:val="left" w:pos="5216"/>
        <w:tab w:val="left" w:pos="6521"/>
        <w:tab w:val="left" w:pos="7825"/>
        <w:tab w:val="left" w:pos="9129"/>
      </w:tabs>
      <w:spacing w:before="280" w:after="280"/>
      <w:ind w:left="978" w:hanging="978"/>
      <w:outlineLvl w:val="1"/>
    </w:pPr>
    <w:rPr>
      <w:b/>
      <w:sz w:val="28"/>
    </w:rPr>
  </w:style>
  <w:style w:type="paragraph" w:styleId="Rubrik3">
    <w:name w:val="heading 3"/>
    <w:basedOn w:val="Normal"/>
    <w:next w:val="Lptext"/>
    <w:qFormat/>
    <w:pPr>
      <w:keepNext/>
      <w:numPr>
        <w:ilvl w:val="2"/>
        <w:numId w:val="3"/>
      </w:numPr>
      <w:tabs>
        <w:tab w:val="clear" w:pos="816"/>
        <w:tab w:val="left" w:pos="978"/>
        <w:tab w:val="left" w:pos="1304"/>
        <w:tab w:val="left" w:pos="2608"/>
        <w:tab w:val="left" w:pos="3912"/>
        <w:tab w:val="left" w:pos="5216"/>
        <w:tab w:val="left" w:pos="6521"/>
        <w:tab w:val="left" w:pos="7825"/>
        <w:tab w:val="left" w:pos="9129"/>
      </w:tabs>
      <w:spacing w:before="240" w:after="240"/>
      <w:ind w:left="975" w:hanging="975"/>
      <w:outlineLvl w:val="2"/>
    </w:pPr>
    <w:rPr>
      <w:b/>
    </w:rPr>
  </w:style>
  <w:style w:type="paragraph" w:styleId="Rubrik4">
    <w:name w:val="heading 4"/>
    <w:basedOn w:val="Normal"/>
    <w:next w:val="Lptext"/>
    <w:qFormat/>
    <w:pPr>
      <w:keepNext/>
      <w:numPr>
        <w:ilvl w:val="3"/>
        <w:numId w:val="4"/>
      </w:numPr>
      <w:tabs>
        <w:tab w:val="clear" w:pos="816"/>
        <w:tab w:val="left" w:pos="978"/>
        <w:tab w:val="left" w:pos="1304"/>
        <w:tab w:val="left" w:pos="2608"/>
        <w:tab w:val="left" w:pos="3912"/>
        <w:tab w:val="left" w:pos="5216"/>
        <w:tab w:val="left" w:pos="6521"/>
        <w:tab w:val="left" w:pos="7825"/>
        <w:tab w:val="left" w:pos="9129"/>
      </w:tabs>
      <w:spacing w:before="240" w:after="240"/>
      <w:ind w:left="975" w:hanging="975"/>
      <w:outlineLvl w:val="3"/>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pPr>
      <w:tabs>
        <w:tab w:val="center" w:pos="4536"/>
        <w:tab w:val="right" w:pos="9072"/>
      </w:tabs>
    </w:pPr>
  </w:style>
  <w:style w:type="character" w:styleId="Sidnummer">
    <w:name w:val="page number"/>
    <w:basedOn w:val="Standardstycketeckensnitt"/>
  </w:style>
  <w:style w:type="paragraph" w:styleId="Brdtext">
    <w:name w:val="Body Text"/>
    <w:basedOn w:val="Normal"/>
    <w:pPr>
      <w:tabs>
        <w:tab w:val="left" w:pos="8931"/>
      </w:tabs>
      <w:ind w:right="418"/>
    </w:pPr>
    <w:rPr>
      <w:szCs w:val="20"/>
    </w:rPr>
  </w:style>
  <w:style w:type="paragraph" w:styleId="Brdtextmedindrag">
    <w:name w:val="Body Text Indent"/>
    <w:basedOn w:val="Normal"/>
    <w:pPr>
      <w:ind w:left="705"/>
    </w:pPr>
    <w:rPr>
      <w:color w:val="FF0000"/>
      <w:szCs w:val="20"/>
    </w:rPr>
  </w:style>
  <w:style w:type="character" w:styleId="Fotnotsreferens">
    <w:name w:val="footnote reference"/>
    <w:semiHidden/>
    <w:rPr>
      <w:vertAlign w:val="superscript"/>
    </w:rPr>
  </w:style>
  <w:style w:type="paragraph" w:styleId="Fotnotstext">
    <w:name w:val="footnote text"/>
    <w:basedOn w:val="Normal"/>
    <w:link w:val="FotnotstextChar"/>
    <w:semiHidden/>
    <w:pPr>
      <w:tabs>
        <w:tab w:val="left" w:pos="1304"/>
      </w:tabs>
    </w:pPr>
    <w:rPr>
      <w:sz w:val="20"/>
      <w:szCs w:val="20"/>
    </w:rPr>
  </w:style>
  <w:style w:type="paragraph" w:customStyle="1" w:styleId="Indragfetkursiv">
    <w:name w:val="Indrag fet kursiv"/>
    <w:basedOn w:val="Normal"/>
    <w:pPr>
      <w:ind w:left="709"/>
    </w:pPr>
    <w:rPr>
      <w:b/>
      <w:i/>
      <w:szCs w:val="20"/>
    </w:rPr>
  </w:style>
  <w:style w:type="paragraph" w:styleId="Innehll1">
    <w:name w:val="toc 1"/>
    <w:basedOn w:val="Normal"/>
    <w:next w:val="Normal"/>
    <w:autoRedefine/>
    <w:semiHidden/>
    <w:pPr>
      <w:tabs>
        <w:tab w:val="left" w:pos="425"/>
        <w:tab w:val="right" w:leader="dot" w:pos="7938"/>
      </w:tabs>
    </w:pPr>
    <w:rPr>
      <w:szCs w:val="20"/>
    </w:rPr>
  </w:style>
  <w:style w:type="paragraph" w:styleId="Innehll2">
    <w:name w:val="toc 2"/>
    <w:basedOn w:val="Normal"/>
    <w:next w:val="Normal"/>
    <w:autoRedefine/>
    <w:semiHidden/>
    <w:pPr>
      <w:tabs>
        <w:tab w:val="left" w:pos="992"/>
        <w:tab w:val="right" w:leader="dot" w:pos="7938"/>
      </w:tabs>
      <w:ind w:left="425"/>
    </w:pPr>
    <w:rPr>
      <w:szCs w:val="20"/>
    </w:rPr>
  </w:style>
  <w:style w:type="paragraph" w:styleId="Innehll3">
    <w:name w:val="toc 3"/>
    <w:basedOn w:val="Normal"/>
    <w:next w:val="Normal"/>
    <w:autoRedefine/>
    <w:semiHidden/>
    <w:pPr>
      <w:tabs>
        <w:tab w:val="left" w:pos="1701"/>
        <w:tab w:val="right" w:leader="dot" w:pos="7938"/>
      </w:tabs>
      <w:ind w:left="992"/>
    </w:pPr>
    <w:rPr>
      <w:szCs w:val="20"/>
    </w:rPr>
  </w:style>
  <w:style w:type="paragraph" w:styleId="Innehll4">
    <w:name w:val="toc 4"/>
    <w:basedOn w:val="Normal"/>
    <w:next w:val="Normal"/>
    <w:autoRedefine/>
    <w:semiHidden/>
    <w:pPr>
      <w:tabs>
        <w:tab w:val="left" w:pos="2410"/>
        <w:tab w:val="right" w:leader="dot" w:pos="7938"/>
      </w:tabs>
      <w:ind w:left="1701"/>
    </w:pPr>
  </w:style>
  <w:style w:type="paragraph" w:styleId="Kommentarer">
    <w:name w:val="annotation text"/>
    <w:basedOn w:val="Normal"/>
    <w:link w:val="KommentarerChar"/>
    <w:semiHidden/>
    <w:rPr>
      <w:sz w:val="20"/>
      <w:szCs w:val="20"/>
    </w:rPr>
  </w:style>
  <w:style w:type="paragraph" w:customStyle="1" w:styleId="Lptext">
    <w:name w:val="Löptext"/>
    <w:basedOn w:val="Normal"/>
    <w:autoRedefine/>
    <w:rsid w:val="0074208A"/>
    <w:pPr>
      <w:numPr>
        <w:numId w:val="9"/>
      </w:numPr>
      <w:tabs>
        <w:tab w:val="left" w:pos="1304"/>
        <w:tab w:val="left" w:pos="2608"/>
        <w:tab w:val="left" w:pos="3912"/>
        <w:tab w:val="left" w:pos="5216"/>
        <w:tab w:val="left" w:pos="6521"/>
        <w:tab w:val="left" w:pos="7825"/>
        <w:tab w:val="left" w:pos="9129"/>
      </w:tabs>
      <w:spacing w:after="240"/>
      <w:ind w:right="1132"/>
    </w:pPr>
    <w:rPr>
      <w:rFonts w:ascii="Times New Roman" w:hAnsi="Times New Roman"/>
      <w:szCs w:val="20"/>
    </w:rPr>
  </w:style>
  <w:style w:type="paragraph" w:customStyle="1" w:styleId="Lptextindrag">
    <w:name w:val="Löptext ½ indrag"/>
    <w:basedOn w:val="Lptext"/>
    <w:pPr>
      <w:ind w:left="652"/>
    </w:pPr>
  </w:style>
  <w:style w:type="paragraph" w:customStyle="1" w:styleId="Lptext14indrag">
    <w:name w:val="Löptext 1/4 indrag"/>
    <w:basedOn w:val="Lptext"/>
    <w:pPr>
      <w:ind w:left="326"/>
    </w:pPr>
  </w:style>
  <w:style w:type="paragraph" w:customStyle="1" w:styleId="Lptext38indrag">
    <w:name w:val="Löptext 3/8 indrag"/>
    <w:basedOn w:val="Lptext"/>
    <w:pPr>
      <w:ind w:left="489"/>
    </w:pPr>
  </w:style>
  <w:style w:type="paragraph" w:customStyle="1" w:styleId="Lptextindrag0">
    <w:name w:val="Löptext indrag"/>
    <w:basedOn w:val="Lptext"/>
    <w:pPr>
      <w:ind w:left="1304"/>
    </w:pPr>
  </w:style>
  <w:style w:type="paragraph" w:customStyle="1" w:styleId="Rubrikfriniv1">
    <w:name w:val="Rubrik fri nivå 1"/>
    <w:basedOn w:val="Normal"/>
    <w:next w:val="Lptext"/>
    <w:pPr>
      <w:keepNext/>
      <w:spacing w:before="320" w:after="320"/>
    </w:pPr>
    <w:rPr>
      <w:b/>
      <w:sz w:val="32"/>
    </w:rPr>
  </w:style>
  <w:style w:type="paragraph" w:customStyle="1" w:styleId="Rubrikfriniv2">
    <w:name w:val="Rubrik fri nivå 2"/>
    <w:basedOn w:val="Rubrikfriniv1"/>
    <w:next w:val="Lptext"/>
    <w:pPr>
      <w:spacing w:before="260" w:after="260"/>
    </w:pPr>
    <w:rPr>
      <w:sz w:val="28"/>
    </w:rPr>
  </w:style>
  <w:style w:type="paragraph" w:customStyle="1" w:styleId="Rubrikfriniv3">
    <w:name w:val="Rubrik fri nivå 3"/>
    <w:basedOn w:val="Rubrikfriniv2"/>
    <w:next w:val="Lptext"/>
    <w:pPr>
      <w:spacing w:before="220" w:after="220"/>
    </w:pPr>
    <w:rPr>
      <w:sz w:val="24"/>
    </w:rPr>
  </w:style>
  <w:style w:type="paragraph" w:customStyle="1" w:styleId="Titel">
    <w:name w:val="Titel"/>
    <w:basedOn w:val="Lptext"/>
    <w:next w:val="Normal"/>
    <w:pPr>
      <w:keepNext/>
      <w:spacing w:before="560" w:after="560" w:line="360" w:lineRule="auto"/>
    </w:pPr>
    <w:rPr>
      <w:rFonts w:ascii="Tahoma" w:hAnsi="Tahoma"/>
      <w:b/>
      <w:spacing w:val="20"/>
      <w:sz w:val="56"/>
    </w:rPr>
  </w:style>
  <w:style w:type="paragraph" w:customStyle="1" w:styleId="Undertitel">
    <w:name w:val="Undertitel"/>
    <w:basedOn w:val="Normal"/>
    <w:next w:val="Normal"/>
    <w:rsid w:val="004732A8"/>
    <w:pPr>
      <w:keepNext/>
      <w:spacing w:before="480" w:after="480"/>
    </w:pPr>
    <w:rPr>
      <w:rFonts w:ascii="Arial" w:hAnsi="Arial" w:cs="Arial"/>
      <w:b/>
      <w:spacing w:val="20"/>
      <w:sz w:val="48"/>
    </w:rPr>
  </w:style>
  <w:style w:type="paragraph" w:customStyle="1" w:styleId="Underundertitel">
    <w:name w:val="Underundertitel"/>
    <w:basedOn w:val="Lptext"/>
    <w:next w:val="Lptext"/>
    <w:pPr>
      <w:keepNext/>
      <w:spacing w:before="400" w:after="400"/>
    </w:pPr>
    <w:rPr>
      <w:rFonts w:ascii="Tahoma" w:hAnsi="Tahoma"/>
      <w:b/>
      <w:spacing w:val="20"/>
      <w:sz w:val="40"/>
    </w:rPr>
  </w:style>
  <w:style w:type="paragraph" w:styleId="Normaltindrag">
    <w:name w:val="Normal Indent"/>
    <w:basedOn w:val="Normal"/>
    <w:pPr>
      <w:ind w:left="567" w:right="0"/>
    </w:pPr>
    <w:rPr>
      <w:szCs w:val="20"/>
    </w:rPr>
  </w:style>
  <w:style w:type="paragraph" w:customStyle="1" w:styleId="Paragrafniv1">
    <w:name w:val="Paragraf nivå 1"/>
    <w:basedOn w:val="Normal"/>
    <w:next w:val="Lptext"/>
    <w:pPr>
      <w:keepNext/>
      <w:tabs>
        <w:tab w:val="left" w:pos="1304"/>
      </w:tabs>
      <w:spacing w:before="240" w:after="240"/>
      <w:ind w:right="0"/>
    </w:pPr>
    <w:rPr>
      <w:b/>
      <w:szCs w:val="20"/>
    </w:rPr>
  </w:style>
  <w:style w:type="paragraph" w:customStyle="1" w:styleId="Avslutningsfras">
    <w:name w:val="Avslutningsfras"/>
    <w:basedOn w:val="Normal"/>
    <w:pPr>
      <w:spacing w:after="720"/>
    </w:pPr>
  </w:style>
  <w:style w:type="paragraph" w:customStyle="1" w:styleId="Namnfrtydligande">
    <w:name w:val="Namnförtydligande"/>
    <w:basedOn w:val="Normal"/>
    <w:next w:val="Normal"/>
  </w:style>
  <w:style w:type="paragraph" w:customStyle="1" w:styleId="Dokumenttitel">
    <w:name w:val="Dokumenttitel"/>
    <w:basedOn w:val="Lptext"/>
    <w:next w:val="Lptext"/>
    <w:pPr>
      <w:keepNext/>
      <w:tabs>
        <w:tab w:val="clear" w:pos="1304"/>
      </w:tabs>
      <w:spacing w:before="360" w:after="360"/>
      <w:ind w:right="0"/>
      <w:outlineLvl w:val="3"/>
    </w:pPr>
    <w:rPr>
      <w:rFonts w:ascii="Tahoma" w:hAnsi="Tahoma"/>
      <w:b/>
      <w:sz w:val="36"/>
    </w:rPr>
  </w:style>
  <w:style w:type="paragraph" w:customStyle="1" w:styleId="FormatmallLptextHger224cm">
    <w:name w:val="Formatmall Löptext + Höger:  224 cm"/>
    <w:basedOn w:val="Lptext"/>
    <w:rsid w:val="006F2EF2"/>
  </w:style>
  <w:style w:type="paragraph" w:customStyle="1" w:styleId="Paragrafniv2">
    <w:name w:val="Paragraf nivå 2"/>
    <w:basedOn w:val="Paragrafniv1"/>
    <w:next w:val="Lptext"/>
  </w:style>
  <w:style w:type="paragraph" w:customStyle="1" w:styleId="Lgrubrikniv1">
    <w:name w:val="Låg rubrik nivå 1"/>
    <w:basedOn w:val="Paragrafniv1"/>
    <w:next w:val="Lptext"/>
    <w:autoRedefine/>
    <w:rsid w:val="00006A31"/>
    <w:pPr>
      <w:numPr>
        <w:numId w:val="8"/>
      </w:numPr>
      <w:ind w:right="1134"/>
    </w:pPr>
    <w:rPr>
      <w:rFonts w:ascii="Arial" w:hAnsi="Arial" w:cs="Arial"/>
    </w:rPr>
  </w:style>
  <w:style w:type="paragraph" w:customStyle="1" w:styleId="Lgrubrikniv2">
    <w:name w:val="Låg rubrik nivå 2"/>
    <w:basedOn w:val="Lgrubrikniv1"/>
    <w:next w:val="Lptext"/>
    <w:pPr>
      <w:numPr>
        <w:ilvl w:val="1"/>
      </w:numPr>
    </w:pPr>
  </w:style>
  <w:style w:type="paragraph" w:customStyle="1" w:styleId="Lgrubrikniv3">
    <w:name w:val="Låg rubrik nivå 3"/>
    <w:basedOn w:val="Lgrubrikniv2"/>
    <w:next w:val="Lptext"/>
    <w:pPr>
      <w:numPr>
        <w:ilvl w:val="2"/>
      </w:numPr>
    </w:pPr>
  </w:style>
  <w:style w:type="paragraph" w:customStyle="1" w:styleId="Bilagor">
    <w:name w:val="Bilagor"/>
    <w:basedOn w:val="Lptext"/>
    <w:next w:val="Normal"/>
    <w:rsid w:val="00EB2004"/>
    <w:pPr>
      <w:keepNext/>
      <w:widowControl w:val="0"/>
    </w:pPr>
    <w:rPr>
      <w:u w:val="single"/>
    </w:rPr>
  </w:style>
  <w:style w:type="paragraph" w:styleId="Ballongtext">
    <w:name w:val="Balloon Text"/>
    <w:basedOn w:val="Normal"/>
    <w:semiHidden/>
    <w:rsid w:val="00203D8B"/>
    <w:rPr>
      <w:rFonts w:ascii="Tahoma" w:hAnsi="Tahoma" w:cs="Tahoma"/>
      <w:sz w:val="16"/>
      <w:szCs w:val="16"/>
    </w:rPr>
  </w:style>
  <w:style w:type="character" w:styleId="Hyperlnk">
    <w:name w:val="Hyperlink"/>
    <w:basedOn w:val="Standardstycketeckensnitt"/>
    <w:rsid w:val="009D1C5E"/>
    <w:rPr>
      <w:color w:val="0563C1" w:themeColor="hyperlink"/>
      <w:u w:val="single"/>
    </w:rPr>
  </w:style>
  <w:style w:type="character" w:customStyle="1" w:styleId="FotnotstextChar">
    <w:name w:val="Fotnotstext Char"/>
    <w:link w:val="Fotnotstext"/>
    <w:semiHidden/>
    <w:rsid w:val="005200DF"/>
    <w:rPr>
      <w:rFonts w:ascii="Garamond" w:hAnsi="Garamond"/>
    </w:rPr>
  </w:style>
  <w:style w:type="character" w:customStyle="1" w:styleId="SidhuvudChar">
    <w:name w:val="Sidhuvud Char"/>
    <w:basedOn w:val="Standardstycketeckensnitt"/>
    <w:link w:val="Sidhuvud"/>
    <w:rsid w:val="00175C9A"/>
    <w:rPr>
      <w:rFonts w:ascii="Garamond" w:hAnsi="Garamond"/>
      <w:sz w:val="24"/>
      <w:szCs w:val="24"/>
    </w:rPr>
  </w:style>
  <w:style w:type="character" w:customStyle="1" w:styleId="SidfotChar">
    <w:name w:val="Sidfot Char"/>
    <w:basedOn w:val="Standardstycketeckensnitt"/>
    <w:link w:val="Sidfot"/>
    <w:rsid w:val="00175C9A"/>
    <w:rPr>
      <w:rFonts w:ascii="Garamond" w:hAnsi="Garamond"/>
      <w:sz w:val="24"/>
      <w:szCs w:val="24"/>
    </w:rPr>
  </w:style>
  <w:style w:type="character" w:styleId="Kommentarsreferens">
    <w:name w:val="annotation reference"/>
    <w:basedOn w:val="Standardstycketeckensnitt"/>
    <w:rsid w:val="00A31D88"/>
    <w:rPr>
      <w:sz w:val="16"/>
      <w:szCs w:val="16"/>
    </w:rPr>
  </w:style>
  <w:style w:type="paragraph" w:styleId="Kommentarsmne">
    <w:name w:val="annotation subject"/>
    <w:basedOn w:val="Kommentarer"/>
    <w:next w:val="Kommentarer"/>
    <w:link w:val="KommentarsmneChar"/>
    <w:rsid w:val="00A31D88"/>
    <w:rPr>
      <w:b/>
      <w:bCs/>
    </w:rPr>
  </w:style>
  <w:style w:type="character" w:customStyle="1" w:styleId="KommentarerChar">
    <w:name w:val="Kommentarer Char"/>
    <w:basedOn w:val="Standardstycketeckensnitt"/>
    <w:link w:val="Kommentarer"/>
    <w:semiHidden/>
    <w:rsid w:val="00A31D88"/>
    <w:rPr>
      <w:rFonts w:ascii="Garamond" w:hAnsi="Garamond"/>
    </w:rPr>
  </w:style>
  <w:style w:type="character" w:customStyle="1" w:styleId="KommentarsmneChar">
    <w:name w:val="Kommentarsämne Char"/>
    <w:basedOn w:val="KommentarerChar"/>
    <w:link w:val="Kommentarsmne"/>
    <w:rsid w:val="00A31D88"/>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73976">
      <w:bodyDiv w:val="1"/>
      <w:marLeft w:val="0"/>
      <w:marRight w:val="0"/>
      <w:marTop w:val="0"/>
      <w:marBottom w:val="0"/>
      <w:divBdr>
        <w:top w:val="none" w:sz="0" w:space="0" w:color="auto"/>
        <w:left w:val="none" w:sz="0" w:space="0" w:color="auto"/>
        <w:bottom w:val="none" w:sz="0" w:space="0" w:color="auto"/>
        <w:right w:val="none" w:sz="0" w:space="0" w:color="auto"/>
      </w:divBdr>
      <w:divsChild>
        <w:div w:id="1634216669">
          <w:marLeft w:val="0"/>
          <w:marRight w:val="0"/>
          <w:marTop w:val="300"/>
          <w:marBottom w:val="0"/>
          <w:divBdr>
            <w:top w:val="none" w:sz="0" w:space="0" w:color="auto"/>
            <w:left w:val="none" w:sz="0" w:space="0" w:color="auto"/>
            <w:bottom w:val="none" w:sz="0" w:space="0" w:color="auto"/>
            <w:right w:val="none" w:sz="0" w:space="0" w:color="auto"/>
          </w:divBdr>
          <w:divsChild>
            <w:div w:id="264307955">
              <w:marLeft w:val="0"/>
              <w:marRight w:val="0"/>
              <w:marTop w:val="0"/>
              <w:marBottom w:val="0"/>
              <w:divBdr>
                <w:top w:val="none" w:sz="0" w:space="0" w:color="auto"/>
                <w:left w:val="none" w:sz="0" w:space="0" w:color="auto"/>
                <w:bottom w:val="none" w:sz="0" w:space="0" w:color="auto"/>
                <w:right w:val="none" w:sz="0" w:space="0" w:color="auto"/>
              </w:divBdr>
              <w:divsChild>
                <w:div w:id="75321333">
                  <w:marLeft w:val="120"/>
                  <w:marRight w:val="0"/>
                  <w:marTop w:val="0"/>
                  <w:marBottom w:val="0"/>
                  <w:divBdr>
                    <w:top w:val="none" w:sz="0" w:space="0" w:color="auto"/>
                    <w:left w:val="none" w:sz="0" w:space="0" w:color="auto"/>
                    <w:bottom w:val="none" w:sz="0" w:space="0" w:color="auto"/>
                    <w:right w:val="none" w:sz="0" w:space="0" w:color="auto"/>
                  </w:divBdr>
                  <w:divsChild>
                    <w:div w:id="97992700">
                      <w:marLeft w:val="0"/>
                      <w:marRight w:val="0"/>
                      <w:marTop w:val="0"/>
                      <w:marBottom w:val="0"/>
                      <w:divBdr>
                        <w:top w:val="none" w:sz="0" w:space="0" w:color="auto"/>
                        <w:left w:val="none" w:sz="0" w:space="0" w:color="auto"/>
                        <w:bottom w:val="none" w:sz="0" w:space="0" w:color="auto"/>
                        <w:right w:val="none" w:sz="0" w:space="0" w:color="auto"/>
                      </w:divBdr>
                      <w:divsChild>
                        <w:div w:id="1496217775">
                          <w:marLeft w:val="0"/>
                          <w:marRight w:val="0"/>
                          <w:marTop w:val="0"/>
                          <w:marBottom w:val="0"/>
                          <w:divBdr>
                            <w:top w:val="single" w:sz="2" w:space="0" w:color="E0E0E0"/>
                            <w:left w:val="single" w:sz="6" w:space="0" w:color="E0E0E0"/>
                            <w:bottom w:val="single" w:sz="6" w:space="0" w:color="E0E0E0"/>
                            <w:right w:val="single" w:sz="6" w:space="0" w:color="E0E0E0"/>
                          </w:divBdr>
                          <w:divsChild>
                            <w:div w:id="502090453">
                              <w:marLeft w:val="0"/>
                              <w:marRight w:val="0"/>
                              <w:marTop w:val="0"/>
                              <w:marBottom w:val="0"/>
                              <w:divBdr>
                                <w:top w:val="none" w:sz="0" w:space="0" w:color="auto"/>
                                <w:left w:val="none" w:sz="0" w:space="0" w:color="auto"/>
                                <w:bottom w:val="none" w:sz="0" w:space="0" w:color="auto"/>
                                <w:right w:val="none" w:sz="0" w:space="0" w:color="auto"/>
                              </w:divBdr>
                              <w:divsChild>
                                <w:div w:id="209414989">
                                  <w:marLeft w:val="0"/>
                                  <w:marRight w:val="0"/>
                                  <w:marTop w:val="0"/>
                                  <w:marBottom w:val="0"/>
                                  <w:divBdr>
                                    <w:top w:val="none" w:sz="0" w:space="0" w:color="auto"/>
                                    <w:left w:val="none" w:sz="0" w:space="0" w:color="auto"/>
                                    <w:bottom w:val="none" w:sz="0" w:space="0" w:color="auto"/>
                                    <w:right w:val="none" w:sz="0" w:space="0" w:color="auto"/>
                                  </w:divBdr>
                                  <w:divsChild>
                                    <w:div w:id="146897415">
                                      <w:marLeft w:val="0"/>
                                      <w:marRight w:val="0"/>
                                      <w:marTop w:val="0"/>
                                      <w:marBottom w:val="0"/>
                                      <w:divBdr>
                                        <w:top w:val="none" w:sz="0" w:space="0" w:color="auto"/>
                                        <w:left w:val="none" w:sz="0" w:space="0" w:color="auto"/>
                                        <w:bottom w:val="none" w:sz="0" w:space="0" w:color="auto"/>
                                        <w:right w:val="none" w:sz="0" w:space="0" w:color="auto"/>
                                      </w:divBdr>
                                      <w:divsChild>
                                        <w:div w:id="16325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2EAC-6CAE-4F36-8A48-44E6D41D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1277</Words>
  <Characters>6772</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Brevmall</vt:lpstr>
    </vt:vector>
  </TitlesOfParts>
  <Company>Ulricehamns kommun</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Lolita Dikanda</dc:creator>
  <cp:keywords/>
  <cp:lastModifiedBy>Linda Levin</cp:lastModifiedBy>
  <cp:revision>2</cp:revision>
  <cp:lastPrinted>2018-06-28T12:45:00Z</cp:lastPrinted>
  <dcterms:created xsi:type="dcterms:W3CDTF">2024-01-08T13:07:00Z</dcterms:created>
  <dcterms:modified xsi:type="dcterms:W3CDTF">2024-01-08T13:07:00Z</dcterms:modified>
</cp:coreProperties>
</file>